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E90789">
      <w:pPr>
        <w:pStyle w:val="2"/>
        <w:rPr>
          <w:rFonts w:hint="default" w:ascii="Times New Roman" w:hAnsi="Times New Roman" w:eastAsia="宋体" w:cs="Times New Roman"/>
          <w:sz w:val="20"/>
          <w:lang w:val="en-US" w:eastAsia="zh-CN"/>
        </w:rPr>
      </w:pPr>
      <w:r>
        <w:rPr>
          <w:rFonts w:hint="default" w:ascii="Times New Roman" w:hAnsi="Times New Roman" w:cs="Times New Roman"/>
          <w:sz w:val="20"/>
          <w:lang w:val="en-US" w:eastAsia="zh-CN"/>
        </w:rPr>
        <w:t xml:space="preserve"> </w:t>
      </w:r>
    </w:p>
    <w:p w14:paraId="7C70F1E9">
      <w:pPr>
        <w:pStyle w:val="2"/>
        <w:rPr>
          <w:rFonts w:hint="default" w:ascii="Times New Roman" w:hAnsi="Times New Roman" w:cs="Times New Roman"/>
          <w:sz w:val="20"/>
        </w:rPr>
      </w:pPr>
    </w:p>
    <w:p w14:paraId="4983F64C">
      <w:pPr>
        <w:pStyle w:val="2"/>
        <w:rPr>
          <w:rFonts w:hint="default" w:ascii="Times New Roman" w:hAnsi="Times New Roman" w:cs="Times New Roman"/>
          <w:sz w:val="20"/>
        </w:rPr>
      </w:pPr>
    </w:p>
    <w:p w14:paraId="10593D84">
      <w:pPr>
        <w:pStyle w:val="2"/>
        <w:rPr>
          <w:rFonts w:hint="default" w:ascii="Times New Roman" w:hAnsi="Times New Roman" w:cs="Times New Roman"/>
          <w:sz w:val="20"/>
        </w:rPr>
      </w:pPr>
    </w:p>
    <w:p w14:paraId="1077E5A4">
      <w:pPr>
        <w:pStyle w:val="2"/>
        <w:rPr>
          <w:rFonts w:hint="default" w:ascii="Times New Roman" w:hAnsi="Times New Roman" w:cs="Times New Roman"/>
          <w:sz w:val="20"/>
        </w:rPr>
      </w:pPr>
    </w:p>
    <w:p w14:paraId="37883F9C">
      <w:pPr>
        <w:pStyle w:val="2"/>
        <w:rPr>
          <w:rFonts w:hint="default" w:ascii="Times New Roman" w:hAnsi="Times New Roman" w:cs="Times New Roman"/>
          <w:sz w:val="20"/>
        </w:rPr>
      </w:pPr>
    </w:p>
    <w:p w14:paraId="302F5DE9">
      <w:pPr>
        <w:pStyle w:val="2"/>
        <w:rPr>
          <w:rFonts w:hint="default" w:ascii="Times New Roman" w:hAnsi="Times New Roman" w:cs="Times New Roman"/>
          <w:sz w:val="20"/>
        </w:rPr>
      </w:pPr>
    </w:p>
    <w:p w14:paraId="7BCD9C70">
      <w:pPr>
        <w:pStyle w:val="2"/>
        <w:rPr>
          <w:rFonts w:hint="default" w:ascii="Times New Roman" w:hAnsi="Times New Roman" w:cs="Times New Roman"/>
          <w:sz w:val="20"/>
        </w:rPr>
      </w:pPr>
    </w:p>
    <w:p w14:paraId="1AF9397F">
      <w:pPr>
        <w:pStyle w:val="2"/>
        <w:rPr>
          <w:rFonts w:hint="default" w:ascii="Times New Roman" w:hAnsi="Times New Roman" w:cs="Times New Roman"/>
          <w:sz w:val="20"/>
        </w:rPr>
      </w:pPr>
    </w:p>
    <w:p w14:paraId="51A9D059">
      <w:pPr>
        <w:pStyle w:val="2"/>
        <w:rPr>
          <w:rFonts w:hint="default" w:ascii="Times New Roman" w:hAnsi="Times New Roman" w:cs="Times New Roman"/>
          <w:sz w:val="20"/>
        </w:rPr>
      </w:pPr>
    </w:p>
    <w:p w14:paraId="6596463A">
      <w:pPr>
        <w:pStyle w:val="2"/>
        <w:rPr>
          <w:rFonts w:hint="default" w:ascii="Times New Roman" w:hAnsi="Times New Roman" w:cs="Times New Roman"/>
          <w:sz w:val="20"/>
        </w:rPr>
      </w:pPr>
    </w:p>
    <w:p w14:paraId="6B4E6603">
      <w:pPr>
        <w:pStyle w:val="2"/>
        <w:spacing w:before="3"/>
        <w:rPr>
          <w:rFonts w:hint="default" w:ascii="Times New Roman" w:hAnsi="Times New Roman" w:cs="Times New Roman"/>
          <w:sz w:val="25"/>
        </w:rPr>
      </w:pPr>
    </w:p>
    <w:p w14:paraId="133B1556">
      <w:pPr>
        <w:spacing w:before="28" w:line="288" w:lineRule="auto"/>
        <w:ind w:left="0" w:leftChars="0" w:right="-30" w:rightChars="0" w:firstLine="0" w:firstLineChars="0"/>
        <w:jc w:val="center"/>
        <w:rPr>
          <w:rFonts w:hint="default" w:ascii="Times New Roman" w:hAnsi="Times New Roman" w:eastAsia="黑体" w:cs="Times New Roman"/>
          <w:sz w:val="52"/>
          <w:lang w:eastAsia="zh-CN"/>
        </w:rPr>
      </w:pPr>
      <w:r>
        <w:rPr>
          <w:rFonts w:hint="eastAsia" w:ascii="Times New Roman" w:hAnsi="Times New Roman" w:eastAsia="黑体" w:cs="Times New Roman"/>
          <w:sz w:val="52"/>
          <w:lang w:eastAsia="zh-CN"/>
        </w:rPr>
        <w:t>天津恒兴机械设备有限公司</w:t>
      </w:r>
    </w:p>
    <w:p w14:paraId="6AA99C8C">
      <w:pPr>
        <w:spacing w:before="28" w:line="288" w:lineRule="auto"/>
        <w:ind w:left="0" w:leftChars="0" w:right="-30" w:rightChars="0" w:firstLine="0" w:firstLineChars="0"/>
        <w:jc w:val="center"/>
        <w:rPr>
          <w:rFonts w:hint="eastAsia" w:ascii="Times New Roman" w:hAnsi="Times New Roman" w:eastAsia="黑体" w:cs="Times New Roman"/>
          <w:sz w:val="52"/>
          <w:lang w:val="en-US" w:eastAsia="zh-CN"/>
        </w:rPr>
      </w:pPr>
      <w:r>
        <w:rPr>
          <w:rFonts w:hint="eastAsia" w:ascii="Times New Roman" w:hAnsi="Times New Roman" w:eastAsia="黑体" w:cs="Times New Roman"/>
          <w:sz w:val="52"/>
          <w:lang w:val="en-US" w:eastAsia="zh-CN"/>
        </w:rPr>
        <w:t>2022-2024年度</w:t>
      </w:r>
    </w:p>
    <w:p w14:paraId="09A084AB">
      <w:pPr>
        <w:spacing w:before="28" w:line="288" w:lineRule="auto"/>
        <w:ind w:left="0" w:leftChars="0" w:right="-30" w:rightChars="0" w:firstLine="0" w:firstLineChars="0"/>
        <w:jc w:val="center"/>
        <w:rPr>
          <w:rFonts w:hint="default" w:ascii="Times New Roman" w:hAnsi="Times New Roman" w:eastAsia="黑体" w:cs="Times New Roman"/>
          <w:sz w:val="52"/>
        </w:rPr>
      </w:pPr>
      <w:r>
        <w:rPr>
          <w:rFonts w:hint="default" w:ascii="Times New Roman" w:hAnsi="Times New Roman" w:eastAsia="黑体" w:cs="Times New Roman"/>
          <w:sz w:val="52"/>
        </w:rPr>
        <w:t>温室气体排放核查报告</w:t>
      </w:r>
    </w:p>
    <w:p w14:paraId="63469ABB">
      <w:pPr>
        <w:pStyle w:val="2"/>
        <w:rPr>
          <w:rFonts w:hint="default" w:ascii="Times New Roman" w:hAnsi="Times New Roman" w:cs="Times New Roman"/>
          <w:sz w:val="20"/>
        </w:rPr>
      </w:pPr>
    </w:p>
    <w:p w14:paraId="72B05CA1">
      <w:pPr>
        <w:pStyle w:val="2"/>
        <w:rPr>
          <w:rFonts w:hint="default" w:ascii="Times New Roman" w:hAnsi="Times New Roman" w:cs="Times New Roman"/>
          <w:sz w:val="20"/>
        </w:rPr>
      </w:pPr>
    </w:p>
    <w:p w14:paraId="117411DB">
      <w:pPr>
        <w:pStyle w:val="2"/>
        <w:rPr>
          <w:rFonts w:hint="default" w:ascii="Times New Roman" w:hAnsi="Times New Roman" w:cs="Times New Roman"/>
          <w:sz w:val="20"/>
        </w:rPr>
      </w:pPr>
    </w:p>
    <w:p w14:paraId="09BC9A69">
      <w:pPr>
        <w:pStyle w:val="2"/>
        <w:rPr>
          <w:rFonts w:hint="default" w:ascii="Times New Roman" w:hAnsi="Times New Roman" w:cs="Times New Roman"/>
          <w:sz w:val="20"/>
        </w:rPr>
      </w:pPr>
    </w:p>
    <w:p w14:paraId="160D3235">
      <w:pPr>
        <w:pStyle w:val="2"/>
        <w:rPr>
          <w:rFonts w:hint="default" w:ascii="Times New Roman" w:hAnsi="Times New Roman" w:cs="Times New Roman"/>
          <w:sz w:val="20"/>
        </w:rPr>
      </w:pPr>
    </w:p>
    <w:p w14:paraId="3053FA4B">
      <w:pPr>
        <w:pStyle w:val="2"/>
        <w:rPr>
          <w:rFonts w:hint="default" w:ascii="Times New Roman" w:hAnsi="Times New Roman" w:cs="Times New Roman"/>
          <w:sz w:val="20"/>
        </w:rPr>
      </w:pPr>
    </w:p>
    <w:p w14:paraId="2EBD8A5C">
      <w:pPr>
        <w:pStyle w:val="2"/>
        <w:rPr>
          <w:rFonts w:hint="default" w:ascii="Times New Roman" w:hAnsi="Times New Roman" w:cs="Times New Roman"/>
          <w:sz w:val="20"/>
        </w:rPr>
      </w:pPr>
    </w:p>
    <w:p w14:paraId="19A8C63B">
      <w:pPr>
        <w:pStyle w:val="2"/>
        <w:rPr>
          <w:rFonts w:hint="default" w:ascii="Times New Roman" w:hAnsi="Times New Roman" w:cs="Times New Roman"/>
          <w:sz w:val="20"/>
        </w:rPr>
      </w:pPr>
    </w:p>
    <w:p w14:paraId="3C3A9545">
      <w:pPr>
        <w:pStyle w:val="2"/>
        <w:rPr>
          <w:rFonts w:hint="default" w:ascii="Times New Roman" w:hAnsi="Times New Roman" w:cs="Times New Roman"/>
          <w:sz w:val="20"/>
        </w:rPr>
      </w:pPr>
    </w:p>
    <w:p w14:paraId="5808C822">
      <w:pPr>
        <w:pStyle w:val="2"/>
        <w:rPr>
          <w:rFonts w:hint="default" w:ascii="Times New Roman" w:hAnsi="Times New Roman" w:cs="Times New Roman"/>
          <w:sz w:val="20"/>
        </w:rPr>
      </w:pPr>
    </w:p>
    <w:p w14:paraId="19A48F6E">
      <w:pPr>
        <w:pStyle w:val="2"/>
        <w:rPr>
          <w:rFonts w:hint="default" w:ascii="Times New Roman" w:hAnsi="Times New Roman" w:cs="Times New Roman"/>
          <w:sz w:val="20"/>
        </w:rPr>
      </w:pPr>
    </w:p>
    <w:p w14:paraId="411D2A7D">
      <w:pPr>
        <w:pStyle w:val="2"/>
        <w:rPr>
          <w:rFonts w:hint="default" w:ascii="Times New Roman" w:hAnsi="Times New Roman" w:cs="Times New Roman"/>
          <w:sz w:val="20"/>
        </w:rPr>
      </w:pPr>
    </w:p>
    <w:p w14:paraId="31B54DA0">
      <w:pPr>
        <w:pStyle w:val="2"/>
        <w:rPr>
          <w:rFonts w:hint="default" w:ascii="Times New Roman" w:hAnsi="Times New Roman" w:cs="Times New Roman"/>
          <w:sz w:val="20"/>
        </w:rPr>
      </w:pPr>
    </w:p>
    <w:p w14:paraId="463D588C">
      <w:pPr>
        <w:pStyle w:val="2"/>
        <w:rPr>
          <w:rFonts w:hint="default" w:ascii="Times New Roman" w:hAnsi="Times New Roman" w:cs="Times New Roman"/>
          <w:sz w:val="20"/>
        </w:rPr>
      </w:pPr>
    </w:p>
    <w:p w14:paraId="6C2A2B34">
      <w:pPr>
        <w:pStyle w:val="2"/>
        <w:rPr>
          <w:rFonts w:hint="default" w:ascii="Times New Roman" w:hAnsi="Times New Roman" w:cs="Times New Roman"/>
          <w:sz w:val="20"/>
        </w:rPr>
      </w:pPr>
    </w:p>
    <w:p w14:paraId="5FDB051B">
      <w:pPr>
        <w:pStyle w:val="2"/>
        <w:rPr>
          <w:rFonts w:hint="default" w:ascii="Times New Roman" w:hAnsi="Times New Roman" w:cs="Times New Roman"/>
          <w:sz w:val="20"/>
        </w:rPr>
      </w:pPr>
    </w:p>
    <w:p w14:paraId="4A2D2495">
      <w:pPr>
        <w:pStyle w:val="2"/>
        <w:rPr>
          <w:rFonts w:hint="default" w:ascii="Times New Roman" w:hAnsi="Times New Roman" w:cs="Times New Roman"/>
          <w:sz w:val="20"/>
        </w:rPr>
      </w:pPr>
    </w:p>
    <w:p w14:paraId="4C0180A0">
      <w:pPr>
        <w:pStyle w:val="2"/>
        <w:rPr>
          <w:rFonts w:hint="default" w:ascii="Times New Roman" w:hAnsi="Times New Roman" w:cs="Times New Roman"/>
          <w:sz w:val="20"/>
        </w:rPr>
      </w:pPr>
    </w:p>
    <w:p w14:paraId="1C5CBA2B">
      <w:pPr>
        <w:pStyle w:val="2"/>
        <w:rPr>
          <w:rFonts w:hint="default" w:ascii="Times New Roman" w:hAnsi="Times New Roman" w:cs="Times New Roman"/>
          <w:sz w:val="20"/>
        </w:rPr>
      </w:pPr>
    </w:p>
    <w:p w14:paraId="57DF7CD8">
      <w:pPr>
        <w:pStyle w:val="2"/>
        <w:rPr>
          <w:rFonts w:hint="default" w:ascii="Times New Roman" w:hAnsi="Times New Roman" w:cs="Times New Roman"/>
          <w:sz w:val="20"/>
        </w:rPr>
      </w:pPr>
    </w:p>
    <w:p w14:paraId="6E3BFABC">
      <w:pPr>
        <w:pStyle w:val="2"/>
        <w:rPr>
          <w:rFonts w:hint="default" w:ascii="Times New Roman" w:hAnsi="Times New Roman" w:cs="Times New Roman"/>
          <w:sz w:val="20"/>
        </w:rPr>
      </w:pPr>
    </w:p>
    <w:p w14:paraId="634D3D0C">
      <w:pPr>
        <w:pStyle w:val="2"/>
        <w:rPr>
          <w:rFonts w:hint="default" w:ascii="Times New Roman" w:hAnsi="Times New Roman" w:cs="Times New Roman"/>
          <w:sz w:val="20"/>
        </w:rPr>
      </w:pPr>
    </w:p>
    <w:p w14:paraId="74F0FE62">
      <w:pPr>
        <w:pStyle w:val="2"/>
        <w:rPr>
          <w:rFonts w:hint="default" w:ascii="Times New Roman" w:hAnsi="Times New Roman" w:cs="Times New Roman"/>
          <w:sz w:val="20"/>
        </w:rPr>
      </w:pPr>
    </w:p>
    <w:p w14:paraId="24371CD2">
      <w:pPr>
        <w:pStyle w:val="2"/>
        <w:rPr>
          <w:rFonts w:hint="default" w:ascii="Times New Roman" w:hAnsi="Times New Roman" w:cs="Times New Roman"/>
          <w:sz w:val="20"/>
        </w:rPr>
      </w:pPr>
    </w:p>
    <w:p w14:paraId="7CFB188D">
      <w:pPr>
        <w:pStyle w:val="2"/>
        <w:spacing w:before="10"/>
        <w:rPr>
          <w:rFonts w:hint="default" w:ascii="Times New Roman" w:hAnsi="Times New Roman" w:cs="Times New Roman"/>
          <w:sz w:val="28"/>
        </w:rPr>
      </w:pPr>
    </w:p>
    <w:p w14:paraId="26602188">
      <w:pPr>
        <w:pStyle w:val="2"/>
        <w:spacing w:before="10"/>
        <w:rPr>
          <w:rFonts w:hint="default" w:ascii="Times New Roman" w:hAnsi="Times New Roman" w:cs="Times New Roman"/>
          <w:sz w:val="28"/>
        </w:rPr>
      </w:pPr>
    </w:p>
    <w:p w14:paraId="7CC8A3E0">
      <w:pPr>
        <w:pStyle w:val="2"/>
        <w:spacing w:before="10"/>
        <w:rPr>
          <w:rFonts w:hint="default" w:ascii="Times New Roman" w:hAnsi="Times New Roman" w:cs="Times New Roman"/>
          <w:sz w:val="28"/>
        </w:rPr>
      </w:pPr>
    </w:p>
    <w:p w14:paraId="0DF34F94">
      <w:pPr>
        <w:spacing w:before="54" w:line="364" w:lineRule="auto"/>
        <w:ind w:left="440" w:leftChars="0" w:right="-30" w:rightChars="0" w:hanging="480" w:firstLineChars="0"/>
        <w:jc w:val="center"/>
        <w:rPr>
          <w:rFonts w:hint="default" w:ascii="Times New Roman" w:hAnsi="Times New Roman" w:eastAsia="黑体" w:cs="Times New Roman"/>
          <w:sz w:val="32"/>
          <w:lang w:val="en-US"/>
        </w:rPr>
      </w:pPr>
      <w:r>
        <w:rPr>
          <w:rFonts w:hint="eastAsia" w:ascii="Times New Roman" w:hAnsi="Times New Roman" w:eastAsia="黑体" w:cs="Times New Roman"/>
          <w:sz w:val="32"/>
          <w:lang w:val="en-US" w:eastAsia="zh-CN"/>
        </w:rPr>
        <w:t>津诚智汇环境技术（天津）有限公司</w:t>
      </w:r>
    </w:p>
    <w:p w14:paraId="300A293A">
      <w:pPr>
        <w:spacing w:before="54" w:line="364" w:lineRule="auto"/>
        <w:ind w:left="440" w:leftChars="0" w:right="-30" w:rightChars="0" w:hanging="480" w:firstLineChars="0"/>
        <w:jc w:val="center"/>
        <w:rPr>
          <w:rFonts w:hint="default" w:ascii="Times New Roman" w:hAnsi="Times New Roman" w:eastAsia="黑体" w:cs="Times New Roman"/>
          <w:sz w:val="32"/>
        </w:rPr>
      </w:pPr>
      <w:r>
        <w:rPr>
          <w:rFonts w:hint="default" w:ascii="Times New Roman" w:hAnsi="Times New Roman" w:eastAsia="黑体" w:cs="Times New Roman"/>
          <w:sz w:val="32"/>
        </w:rPr>
        <w:t>二</w:t>
      </w:r>
      <w:r>
        <w:rPr>
          <w:rFonts w:hint="eastAsia" w:ascii="Times New Roman" w:hAnsi="Times New Roman" w:eastAsia="黑体" w:cs="Times New Roman"/>
          <w:sz w:val="32"/>
          <w:lang w:val="en-US" w:eastAsia="zh-CN"/>
        </w:rPr>
        <w:t>○</w:t>
      </w:r>
      <w:r>
        <w:rPr>
          <w:rFonts w:hint="default" w:ascii="Times New Roman" w:hAnsi="Times New Roman" w:eastAsia="黑体" w:cs="Times New Roman"/>
          <w:sz w:val="32"/>
        </w:rPr>
        <w:t>二</w:t>
      </w:r>
      <w:r>
        <w:rPr>
          <w:rFonts w:hint="eastAsia" w:ascii="Times New Roman" w:hAnsi="Times New Roman" w:eastAsia="黑体" w:cs="Times New Roman"/>
          <w:sz w:val="32"/>
          <w:lang w:val="en-US" w:eastAsia="zh-CN"/>
        </w:rPr>
        <w:t>五</w:t>
      </w:r>
      <w:r>
        <w:rPr>
          <w:rFonts w:hint="default" w:ascii="Times New Roman" w:hAnsi="Times New Roman" w:eastAsia="黑体" w:cs="Times New Roman"/>
          <w:sz w:val="32"/>
        </w:rPr>
        <w:t>年</w:t>
      </w:r>
      <w:r>
        <w:rPr>
          <w:rFonts w:hint="eastAsia" w:ascii="Times New Roman" w:hAnsi="Times New Roman" w:eastAsia="黑体" w:cs="Times New Roman"/>
          <w:sz w:val="32"/>
          <w:lang w:val="en-US" w:eastAsia="zh-CN"/>
        </w:rPr>
        <w:t>一</w:t>
      </w:r>
      <w:r>
        <w:rPr>
          <w:rFonts w:hint="default" w:ascii="Times New Roman" w:hAnsi="Times New Roman" w:eastAsia="黑体" w:cs="Times New Roman"/>
          <w:sz w:val="32"/>
        </w:rPr>
        <w:t>月</w:t>
      </w:r>
    </w:p>
    <w:p w14:paraId="6E9D64DA">
      <w:pPr>
        <w:spacing w:after="0" w:line="364" w:lineRule="auto"/>
        <w:jc w:val="center"/>
        <w:rPr>
          <w:rFonts w:hint="default" w:ascii="Times New Roman" w:hAnsi="Times New Roman" w:eastAsia="黑体" w:cs="Times New Roman"/>
          <w:sz w:val="32"/>
        </w:rPr>
        <w:sectPr>
          <w:type w:val="continuous"/>
          <w:pgSz w:w="11910" w:h="16840"/>
          <w:pgMar w:top="1440" w:right="1800" w:bottom="1440" w:left="1800" w:header="720" w:footer="720" w:gutter="0"/>
          <w:cols w:space="425" w:num="1"/>
        </w:sectPr>
      </w:pPr>
    </w:p>
    <w:p w14:paraId="1FBAE482">
      <w:pPr>
        <w:spacing w:before="22"/>
        <w:ind w:left="1253" w:right="821" w:firstLine="0"/>
        <w:jc w:val="center"/>
        <w:rPr>
          <w:rFonts w:hint="default" w:ascii="Times New Roman" w:hAnsi="Times New Roman" w:eastAsia="宋体" w:cs="Times New Roman"/>
          <w:b/>
          <w:sz w:val="36"/>
          <w:lang w:eastAsia="zh-CN"/>
        </w:rPr>
      </w:pPr>
      <w:r>
        <w:rPr>
          <w:rFonts w:hint="eastAsia" w:ascii="Times New Roman" w:hAnsi="Times New Roman" w:cs="Times New Roman"/>
          <w:b/>
          <w:sz w:val="36"/>
          <w:lang w:eastAsia="zh-CN"/>
        </w:rPr>
        <w:t>天津恒兴机械设备有限公司</w:t>
      </w:r>
    </w:p>
    <w:p w14:paraId="5A445B93">
      <w:pPr>
        <w:spacing w:before="163"/>
        <w:ind w:left="432" w:right="0" w:firstLine="0"/>
        <w:jc w:val="center"/>
        <w:rPr>
          <w:rFonts w:hint="default" w:ascii="Times New Roman" w:hAnsi="Times New Roman" w:cs="Times New Roman"/>
          <w:b/>
          <w:sz w:val="36"/>
        </w:rPr>
      </w:pPr>
      <w:r>
        <w:rPr>
          <w:rFonts w:hint="eastAsia" w:ascii="Times New Roman" w:hAnsi="Times New Roman" w:cs="Times New Roman"/>
          <w:b/>
          <w:sz w:val="36"/>
          <w:lang w:val="en-US" w:eastAsia="zh-CN"/>
        </w:rPr>
        <w:t>2022-2024年度</w:t>
      </w:r>
      <w:r>
        <w:rPr>
          <w:rFonts w:hint="default" w:ascii="Times New Roman" w:hAnsi="Times New Roman" w:cs="Times New Roman"/>
          <w:b/>
          <w:sz w:val="36"/>
        </w:rPr>
        <w:t>年度温室气体排放核查报告</w:t>
      </w:r>
    </w:p>
    <w:p w14:paraId="6EA1F03C">
      <w:pPr>
        <w:pStyle w:val="2"/>
        <w:rPr>
          <w:rFonts w:hint="default" w:ascii="Times New Roman" w:hAnsi="Times New Roman" w:cs="Times New Roman"/>
          <w:b/>
          <w:sz w:val="20"/>
        </w:rPr>
      </w:pPr>
    </w:p>
    <w:p w14:paraId="0A746489">
      <w:pPr>
        <w:pStyle w:val="2"/>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cs="Times New Roman"/>
          <w:b/>
        </w:rPr>
      </w:pPr>
    </w:p>
    <w:p w14:paraId="5FC650D6">
      <w:pPr>
        <w:keepNext w:val="0"/>
        <w:keepLines w:val="0"/>
        <w:pageBreakBefore w:val="0"/>
        <w:widowControl w:val="0"/>
        <w:tabs>
          <w:tab w:val="left" w:pos="2845"/>
        </w:tabs>
        <w:kinsoku/>
        <w:wordWrap/>
        <w:overflowPunct/>
        <w:topLinePunct w:val="0"/>
        <w:autoSpaceDE w:val="0"/>
        <w:autoSpaceDN w:val="0"/>
        <w:bidi w:val="0"/>
        <w:adjustRightInd/>
        <w:snapToGrid/>
        <w:spacing w:before="0" w:line="360" w:lineRule="auto"/>
        <w:ind w:left="0" w:right="0" w:firstLine="0"/>
        <w:jc w:val="left"/>
        <w:textAlignment w:val="auto"/>
        <w:rPr>
          <w:rFonts w:hint="default" w:ascii="Times New Roman" w:hAnsi="Times New Roman" w:eastAsia="宋体" w:cs="Times New Roman"/>
          <w:b/>
          <w:sz w:val="28"/>
          <w:lang w:eastAsia="zh-CN"/>
        </w:rPr>
      </w:pPr>
      <w:r>
        <w:rPr>
          <w:rFonts w:hint="default" w:ascii="Times New Roman" w:hAnsi="Times New Roman" w:cs="Times New Roman"/>
        </w:rPr>
        <w:pict>
          <v:line id="_x0000_s1026" o:spid="_x0000_s1026" o:spt="20" style="position:absolute;left:0pt;margin-left:172.2pt;margin-top:18.65pt;height:0pt;width:322.65pt;mso-position-horizontal-relative:page;z-index:251662336;mso-width-relative:page;mso-height-relative:page;" stroked="t" coordsize="21600,21600">
            <v:path arrowok="t"/>
            <v:fill focussize="0,0"/>
            <v:stroke weight="2.76pt" color="#000000"/>
            <v:imagedata o:title=""/>
            <o:lock v:ext="edit"/>
          </v:line>
        </w:pict>
      </w:r>
      <w:r>
        <w:rPr>
          <w:rFonts w:hint="default" w:ascii="Times New Roman" w:hAnsi="Times New Roman" w:cs="Times New Roman"/>
          <w:b/>
          <w:spacing w:val="59"/>
          <w:sz w:val="28"/>
        </w:rPr>
        <w:t>企业名称</w:t>
      </w:r>
      <w:r>
        <w:rPr>
          <w:rFonts w:hint="default" w:ascii="Times New Roman" w:hAnsi="Times New Roman" w:cs="Times New Roman"/>
          <w:b/>
          <w:sz w:val="28"/>
        </w:rPr>
        <w:t>：</w:t>
      </w:r>
      <w:r>
        <w:rPr>
          <w:rFonts w:hint="default" w:ascii="Times New Roman" w:hAnsi="Times New Roman" w:cs="Times New Roman"/>
          <w:b/>
          <w:sz w:val="28"/>
          <w:lang w:val="en-US" w:eastAsia="zh-CN"/>
        </w:rPr>
        <w:t xml:space="preserve">        </w:t>
      </w:r>
      <w:r>
        <w:rPr>
          <w:rFonts w:hint="eastAsia" w:ascii="Times New Roman" w:hAnsi="Times New Roman" w:cs="Times New Roman"/>
          <w:b/>
          <w:sz w:val="28"/>
          <w:lang w:val="en-US" w:eastAsia="zh-CN"/>
        </w:rPr>
        <w:t xml:space="preserve">             </w:t>
      </w:r>
      <w:r>
        <w:rPr>
          <w:rFonts w:hint="eastAsia" w:ascii="Times New Roman" w:hAnsi="Times New Roman" w:cs="Times New Roman"/>
          <w:b/>
          <w:sz w:val="28"/>
          <w:lang w:eastAsia="zh-CN"/>
        </w:rPr>
        <w:t>天津恒兴机械设备有限公司</w:t>
      </w:r>
    </w:p>
    <w:p w14:paraId="36E450AE">
      <w:pPr>
        <w:pStyle w:val="2"/>
        <w:keepNext w:val="0"/>
        <w:keepLines w:val="0"/>
        <w:pageBreakBefore w:val="0"/>
        <w:widowControl w:val="0"/>
        <w:tabs>
          <w:tab w:val="left" w:pos="2084"/>
          <w:tab w:val="left" w:pos="2499"/>
          <w:tab w:val="left" w:pos="4659"/>
          <w:tab w:val="left" w:pos="8259"/>
        </w:tabs>
        <w:kinsoku/>
        <w:wordWrap/>
        <w:overflowPunct/>
        <w:topLinePunct w:val="0"/>
        <w:autoSpaceDE w:val="0"/>
        <w:autoSpaceDN w:val="0"/>
        <w:bidi w:val="0"/>
        <w:adjustRightInd/>
        <w:snapToGrid/>
        <w:spacing w:before="0" w:line="360" w:lineRule="auto"/>
        <w:ind w:left="0" w:right="0"/>
        <w:jc w:val="both"/>
        <w:textAlignment w:val="auto"/>
        <w:rPr>
          <w:rFonts w:hint="default" w:ascii="Times New Roman" w:hAnsi="Times New Roman" w:eastAsia="宋体" w:cs="Times New Roman"/>
          <w:u w:val="single"/>
          <w:lang w:val="en-US" w:eastAsia="zh-CN"/>
        </w:rPr>
      </w:pPr>
      <w:r>
        <w:rPr>
          <w:rFonts w:hint="default" w:ascii="Times New Roman" w:hAnsi="Times New Roman" w:cs="Times New Roman"/>
        </w:rPr>
        <w:t>地址：</w:t>
      </w:r>
      <w:r>
        <w:rPr>
          <w:rFonts w:hint="default" w:ascii="Times New Roman" w:hAnsi="Times New Roman" w:cs="Times New Roman"/>
          <w:u w:val="single"/>
        </w:rPr>
        <w:t xml:space="preserve"> </w:t>
      </w:r>
      <w:r>
        <w:rPr>
          <w:rFonts w:hint="default" w:ascii="Times New Roman" w:hAnsi="Times New Roman" w:cs="Times New Roman"/>
          <w:u w:val="single"/>
        </w:rPr>
        <w:tab/>
      </w:r>
      <w:r>
        <w:rPr>
          <w:rFonts w:hint="eastAsia" w:ascii="Times New Roman" w:hAnsi="Times New Roman" w:cs="Times New Roman"/>
          <w:u w:val="single"/>
          <w:lang w:eastAsia="zh-CN"/>
        </w:rPr>
        <w:t>天津西青汽车工业区 (中北工业区）开源路2号</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ab/>
      </w:r>
      <w:r>
        <w:rPr>
          <w:rFonts w:hint="eastAsia" w:ascii="Times New Roman" w:hAnsi="Times New Roman" w:cs="Times New Roman"/>
          <w:u w:val="single"/>
          <w:lang w:val="en-US" w:eastAsia="zh-CN"/>
        </w:rPr>
        <w:t xml:space="preserve">                                                           </w:t>
      </w:r>
    </w:p>
    <w:p w14:paraId="0CB62492">
      <w:pPr>
        <w:pStyle w:val="2"/>
        <w:keepNext w:val="0"/>
        <w:keepLines w:val="0"/>
        <w:pageBreakBefore w:val="0"/>
        <w:widowControl w:val="0"/>
        <w:tabs>
          <w:tab w:val="left" w:pos="2084"/>
          <w:tab w:val="left" w:pos="2499"/>
          <w:tab w:val="left" w:pos="4659"/>
          <w:tab w:val="left" w:pos="8259"/>
        </w:tabs>
        <w:kinsoku/>
        <w:wordWrap/>
        <w:overflowPunct/>
        <w:topLinePunct w:val="0"/>
        <w:autoSpaceDE w:val="0"/>
        <w:autoSpaceDN w:val="0"/>
        <w:bidi w:val="0"/>
        <w:adjustRightInd/>
        <w:snapToGrid/>
        <w:spacing w:before="0" w:line="360" w:lineRule="auto"/>
        <w:ind w:left="0" w:right="0"/>
        <w:jc w:val="both"/>
        <w:textAlignment w:val="auto"/>
        <w:rPr>
          <w:rFonts w:hint="default" w:ascii="Times New Roman" w:hAnsi="Times New Roman" w:eastAsia="Times New Roman" w:cs="Times New Roman"/>
          <w:u w:val="single"/>
        </w:rPr>
      </w:pPr>
      <w:r>
        <w:rPr>
          <w:rFonts w:hint="default" w:ascii="Times New Roman" w:hAnsi="Times New Roman" w:cs="Times New Roman"/>
        </w:rPr>
        <w:t>联系人：</w:t>
      </w:r>
      <w:r>
        <w:rPr>
          <w:rFonts w:hint="default" w:ascii="Times New Roman" w:hAnsi="Times New Roman" w:cs="Times New Roman"/>
          <w:u w:val="single"/>
        </w:rPr>
        <w:t xml:space="preserve"> </w:t>
      </w:r>
      <w:r>
        <w:rPr>
          <w:rFonts w:hint="default" w:ascii="Times New Roman" w:hAnsi="Times New Roman" w:cs="Times New Roman"/>
          <w:u w:val="single"/>
        </w:rPr>
        <w:tab/>
      </w:r>
      <w:r>
        <w:rPr>
          <w:rFonts w:hint="default" w:ascii="Times New Roman" w:hAnsi="Times New Roman" w:cs="Times New Roman"/>
          <w:u w:val="single"/>
        </w:rPr>
        <w:tab/>
      </w:r>
      <w:r>
        <w:rPr>
          <w:rFonts w:hint="eastAsia" w:ascii="Times New Roman" w:hAnsi="Times New Roman" w:cs="Times New Roman"/>
          <w:u w:val="single"/>
          <w:lang w:val="en-US" w:eastAsia="zh-CN"/>
        </w:rPr>
        <w:t>黄美丽</w:t>
      </w:r>
      <w:r>
        <w:rPr>
          <w:rFonts w:hint="default" w:ascii="Times New Roman" w:hAnsi="Times New Roman" w:cs="Times New Roman"/>
          <w:u w:val="single"/>
          <w:lang w:val="en-US" w:eastAsia="zh-CN"/>
        </w:rPr>
        <w:tab/>
      </w:r>
      <w:r>
        <w:rPr>
          <w:rFonts w:hint="default" w:ascii="Times New Roman" w:hAnsi="Times New Roman" w:cs="Times New Roman"/>
        </w:rPr>
        <w:t>电话：</w:t>
      </w:r>
      <w:r>
        <w:rPr>
          <w:rFonts w:hint="default" w:ascii="Times New Roman" w:hAnsi="Times New Roman" w:cs="Times New Roman"/>
          <w:u w:val="single"/>
        </w:rPr>
        <w:t xml:space="preserve">    </w:t>
      </w:r>
      <w:r>
        <w:rPr>
          <w:rFonts w:hint="eastAsia" w:ascii="Times New Roman" w:hAnsi="Times New Roman" w:cs="Times New Roman"/>
          <w:u w:val="single"/>
          <w:lang w:val="en-US" w:eastAsia="zh-CN"/>
        </w:rPr>
        <w:t xml:space="preserve">       13820668611</w:t>
      </w:r>
      <w:r>
        <w:rPr>
          <w:rFonts w:hint="default" w:ascii="Times New Roman" w:hAnsi="Times New Roman" w:eastAsia="Times New Roman" w:cs="Times New Roman"/>
          <w:u w:val="single"/>
        </w:rPr>
        <w:tab/>
      </w:r>
    </w:p>
    <w:p w14:paraId="685650AD">
      <w:pPr>
        <w:pStyle w:val="2"/>
        <w:keepNext w:val="0"/>
        <w:keepLines w:val="0"/>
        <w:pageBreakBefore w:val="0"/>
        <w:widowControl w:val="0"/>
        <w:tabs>
          <w:tab w:val="left" w:pos="2084"/>
          <w:tab w:val="left" w:pos="2499"/>
          <w:tab w:val="left" w:pos="4659"/>
          <w:tab w:val="left" w:pos="8259"/>
        </w:tabs>
        <w:kinsoku/>
        <w:wordWrap/>
        <w:overflowPunct/>
        <w:topLinePunct w:val="0"/>
        <w:autoSpaceDE w:val="0"/>
        <w:autoSpaceDN w:val="0"/>
        <w:bidi w:val="0"/>
        <w:adjustRightInd/>
        <w:snapToGrid/>
        <w:spacing w:before="0" w:line="360" w:lineRule="auto"/>
        <w:ind w:left="0" w:right="0"/>
        <w:jc w:val="both"/>
        <w:textAlignment w:val="auto"/>
        <w:rPr>
          <w:rFonts w:hint="default" w:ascii="Times New Roman" w:hAnsi="Times New Roman" w:eastAsia="宋体" w:cs="Times New Roman"/>
          <w:lang w:val="en-US" w:eastAsia="zh-CN"/>
        </w:rPr>
      </w:pPr>
      <w:r>
        <w:rPr>
          <w:rFonts w:hint="default" w:ascii="Times New Roman" w:hAnsi="Times New Roman" w:cs="Times New Roman"/>
        </w:rPr>
        <w:t>传真</w:t>
      </w:r>
      <w:r>
        <w:rPr>
          <w:rFonts w:hint="default" w:ascii="Times New Roman" w:hAnsi="Times New Roman" w:eastAsia="Times New Roman" w:cs="Times New Roman"/>
        </w:rPr>
        <w:t>:</w:t>
      </w:r>
      <w:r>
        <w:rPr>
          <w:rFonts w:hint="default" w:ascii="Times New Roman" w:hAnsi="Times New Roman" w:eastAsia="Times New Roman" w:cs="Times New Roman"/>
          <w:u w:val="single"/>
        </w:rPr>
        <w:t xml:space="preserve"> </w:t>
      </w:r>
      <w:r>
        <w:rPr>
          <w:rFonts w:hint="default" w:ascii="Times New Roman" w:hAnsi="Times New Roman" w:eastAsia="Times New Roman" w:cs="Times New Roman"/>
          <w:u w:val="single"/>
        </w:rPr>
        <w:tab/>
      </w:r>
      <w:r>
        <w:rPr>
          <w:rFonts w:hint="default" w:ascii="Times New Roman" w:hAnsi="Times New Roman" w:eastAsia="Times New Roman" w:cs="Times New Roman"/>
          <w:u w:val="single"/>
        </w:rPr>
        <w:t>/</w:t>
      </w:r>
      <w:r>
        <w:rPr>
          <w:rFonts w:hint="default" w:ascii="Times New Roman" w:hAnsi="Times New Roman" w:eastAsia="Times New Roman" w:cs="Times New Roman"/>
          <w:u w:val="single"/>
        </w:rPr>
        <w:tab/>
      </w:r>
      <w:r>
        <w:rPr>
          <w:rFonts w:hint="default" w:ascii="Times New Roman" w:hAnsi="Times New Roman" w:eastAsia="Times New Roman" w:cs="Times New Roman"/>
          <w:u w:val="single"/>
        </w:rPr>
        <w:tab/>
      </w:r>
      <w:r>
        <w:rPr>
          <w:rFonts w:hint="default" w:ascii="Times New Roman" w:hAnsi="Times New Roman" w:eastAsia="Times New Roman" w:cs="Times New Roman"/>
        </w:rPr>
        <w:t>Email</w:t>
      </w:r>
      <w:r>
        <w:rPr>
          <w:rFonts w:hint="eastAsia" w:ascii="Times New Roman" w:hAnsi="Times New Roman" w:eastAsia="宋体" w:cs="Times New Roman"/>
          <w:lang w:eastAsia="zh-CN"/>
        </w:rPr>
        <w:t>：</w:t>
      </w:r>
      <w:r>
        <w:rPr>
          <w:rFonts w:hint="default" w:ascii="Times New Roman" w:hAnsi="Times New Roman" w:cs="Times New Roman"/>
          <w:u w:val="single"/>
          <w:lang w:val="en-US" w:eastAsia="zh-CN"/>
        </w:rPr>
        <w:t xml:space="preserve">   </w:t>
      </w:r>
      <w:r>
        <w:rPr>
          <w:rFonts w:hint="eastAsia" w:ascii="Times New Roman" w:hAnsi="Times New Roman" w:cs="Times New Roman"/>
          <w:u w:val="single"/>
          <w:lang w:val="en-US" w:eastAsia="zh-CN"/>
        </w:rPr>
        <w:t xml:space="preserve">                    /                        </w:t>
      </w:r>
      <w:r>
        <w:rPr>
          <w:rFonts w:hint="default" w:ascii="Times New Roman" w:hAnsi="Times New Roman" w:cs="Times New Roman"/>
          <w:u w:val="single"/>
          <w:lang w:val="en-US" w:eastAsia="zh-CN"/>
        </w:rPr>
        <w:t xml:space="preserve"> </w:t>
      </w:r>
    </w:p>
    <w:p w14:paraId="3E8F31EB">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sz w:val="20"/>
        </w:rPr>
      </w:pPr>
    </w:p>
    <w:p w14:paraId="03BDBD5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sz w:val="20"/>
        </w:rPr>
      </w:pPr>
    </w:p>
    <w:p w14:paraId="04EC0B8A">
      <w:pPr>
        <w:keepNext w:val="0"/>
        <w:keepLines w:val="0"/>
        <w:pageBreakBefore w:val="0"/>
        <w:widowControl w:val="0"/>
        <w:tabs>
          <w:tab w:val="left" w:pos="2564"/>
        </w:tabs>
        <w:kinsoku/>
        <w:wordWrap/>
        <w:overflowPunct/>
        <w:topLinePunct w:val="0"/>
        <w:autoSpaceDE w:val="0"/>
        <w:autoSpaceDN w:val="0"/>
        <w:bidi w:val="0"/>
        <w:adjustRightInd/>
        <w:snapToGrid/>
        <w:spacing w:before="0" w:line="360" w:lineRule="auto"/>
        <w:ind w:left="0" w:right="-268" w:rightChars="-122" w:firstLine="0"/>
        <w:jc w:val="left"/>
        <w:textAlignment w:val="auto"/>
        <w:rPr>
          <w:rFonts w:hint="default" w:ascii="Times New Roman" w:hAnsi="Times New Roman" w:cs="Times New Roman"/>
          <w:b/>
          <w:sz w:val="28"/>
        </w:rPr>
      </w:pPr>
      <w:r>
        <w:rPr>
          <w:rFonts w:hint="default" w:ascii="Times New Roman" w:hAnsi="Times New Roman" w:cs="Times New Roman"/>
        </w:rPr>
        <w:pict>
          <v:line id="_x0000_s1027" o:spid="_x0000_s1027" o:spt="20" style="position:absolute;left:0pt;flip:y;margin-left:172.15pt;margin-top:16.95pt;height:0.6pt;width:331.15pt;mso-position-horizontal-relative:page;z-index:251663360;mso-width-relative:page;mso-height-relative:page;" filled="f" stroked="t" coordsize="21600,21600">
            <v:path arrowok="t"/>
            <v:fill on="f" focussize="0,0"/>
            <v:stroke weight="2.76pt" color="#000000"/>
            <v:imagedata o:title=""/>
            <o:lock v:ext="edit" aspectratio="f"/>
          </v:line>
        </w:pict>
      </w:r>
      <w:r>
        <w:rPr>
          <w:rFonts w:hint="default" w:ascii="Times New Roman" w:hAnsi="Times New Roman" w:cs="Times New Roman"/>
          <w:b/>
          <w:spacing w:val="59"/>
          <w:sz w:val="28"/>
        </w:rPr>
        <w:t>核证机构</w:t>
      </w:r>
      <w:r>
        <w:rPr>
          <w:rFonts w:hint="default" w:ascii="Times New Roman" w:hAnsi="Times New Roman" w:cs="Times New Roman"/>
          <w:b/>
          <w:sz w:val="28"/>
        </w:rPr>
        <w:t>：</w:t>
      </w:r>
      <w:r>
        <w:rPr>
          <w:rFonts w:hint="default" w:ascii="Times New Roman" w:hAnsi="Times New Roman" w:cs="Times New Roman"/>
          <w:b/>
          <w:sz w:val="28"/>
          <w:lang w:val="en-US" w:eastAsia="zh-CN"/>
        </w:rPr>
        <w:t xml:space="preserve">   </w:t>
      </w:r>
      <w:r>
        <w:rPr>
          <w:rFonts w:hint="eastAsia" w:ascii="Times New Roman" w:hAnsi="Times New Roman" w:cs="Times New Roman"/>
          <w:b/>
          <w:sz w:val="28"/>
          <w:lang w:val="en-US" w:eastAsia="zh-CN"/>
        </w:rPr>
        <w:t>津诚智汇环境技术（天津）有限公司</w:t>
      </w:r>
      <w:r>
        <w:rPr>
          <w:rFonts w:hint="default" w:ascii="Times New Roman" w:hAnsi="Times New Roman" w:cs="Times New Roman"/>
          <w:b/>
          <w:sz w:val="28"/>
        </w:rPr>
        <w:t>（公章）</w:t>
      </w:r>
    </w:p>
    <w:p w14:paraId="408BC4CF">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u w:val="single"/>
          <w:lang w:val="en-US"/>
        </w:rPr>
      </w:pPr>
      <w:r>
        <w:rPr>
          <w:rFonts w:hint="default" w:ascii="Times New Roman" w:hAnsi="Times New Roman" w:cs="Times New Roman"/>
        </w:rPr>
        <w:t>地址</w:t>
      </w:r>
      <w:r>
        <w:rPr>
          <w:rFonts w:hint="default" w:ascii="Times New Roman" w:hAnsi="Times New Roman" w:cs="Times New Roman"/>
          <w:lang w:eastAsia="zh-CN"/>
        </w:rPr>
        <w:t>：</w:t>
      </w:r>
      <w:r>
        <w:rPr>
          <w:rFonts w:hint="eastAsia" w:ascii="Times New Roman" w:hAnsi="Times New Roman" w:cs="Times New Roman"/>
          <w:u w:val="single"/>
          <w:lang w:val="en-US" w:eastAsia="zh-CN"/>
        </w:rPr>
        <w:t xml:space="preserve">     天津市滨海高新区华苑产业区华天道8号海泰信息广场C座602、603室          </w:t>
      </w:r>
      <w:r>
        <w:rPr>
          <w:rFonts w:hint="default" w:ascii="Times New Roman" w:hAnsi="Times New Roman" w:cs="Times New Roman"/>
          <w:u w:val="single"/>
          <w:lang w:val="en-US" w:eastAsia="zh-CN"/>
        </w:rPr>
        <w:t xml:space="preserve"> </w:t>
      </w:r>
    </w:p>
    <w:p w14:paraId="2E4E6242">
      <w:pPr>
        <w:pStyle w:val="2"/>
        <w:keepNext w:val="0"/>
        <w:keepLines w:val="0"/>
        <w:pageBreakBefore w:val="0"/>
        <w:widowControl w:val="0"/>
        <w:tabs>
          <w:tab w:val="left" w:pos="1299"/>
          <w:tab w:val="left" w:pos="1419"/>
          <w:tab w:val="left" w:pos="2979"/>
          <w:tab w:val="left" w:pos="3058"/>
          <w:tab w:val="left" w:pos="3299"/>
          <w:tab w:val="left" w:pos="3339"/>
          <w:tab w:val="left" w:pos="4472"/>
          <w:tab w:val="left" w:pos="4779"/>
          <w:tab w:val="left" w:pos="8140"/>
        </w:tabs>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sz w:val="20"/>
        </w:rPr>
      </w:pPr>
      <w:r>
        <w:rPr>
          <w:rFonts w:hint="default" w:ascii="Times New Roman" w:hAnsi="Times New Roman" w:cs="Times New Roman"/>
        </w:rPr>
        <w:t>联系人：</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eastAsia" w:ascii="Times New Roman" w:hAnsi="Times New Roman" w:cs="Times New Roman"/>
          <w:u w:val="single"/>
          <w:lang w:val="en-US" w:eastAsia="zh-CN"/>
        </w:rPr>
        <w:t xml:space="preserve">      董倩倩</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电话：</w:t>
      </w:r>
      <w:r>
        <w:rPr>
          <w:rFonts w:hint="default" w:ascii="Times New Roman" w:hAnsi="Times New Roman" w:cs="Times New Roman"/>
          <w:u w:val="single"/>
        </w:rPr>
        <w:t xml:space="preserve"> </w:t>
      </w:r>
      <w:r>
        <w:rPr>
          <w:rFonts w:hint="default" w:ascii="Times New Roman" w:hAnsi="Times New Roman" w:cs="Times New Roman"/>
          <w:u w:val="single"/>
        </w:rPr>
        <w:tab/>
      </w:r>
      <w:r>
        <w:rPr>
          <w:rFonts w:hint="default" w:ascii="Times New Roman" w:hAnsi="Times New Roman" w:cs="Times New Roman"/>
          <w:u w:val="single"/>
        </w:rPr>
        <w:tab/>
      </w:r>
      <w:r>
        <w:rPr>
          <w:rFonts w:hint="default" w:ascii="Times New Roman" w:hAnsi="Times New Roman" w:cs="Times New Roman"/>
          <w:u w:val="single"/>
          <w:lang w:val="en-US" w:eastAsia="zh-CN"/>
        </w:rPr>
        <w:t xml:space="preserve">  </w:t>
      </w:r>
      <w:r>
        <w:rPr>
          <w:rFonts w:hint="eastAsia" w:ascii="Times New Roman" w:hAnsi="Times New Roman"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eastAsia" w:ascii="Times New Roman" w:hAnsi="Times New Roman" w:cs="Times New Roman"/>
          <w:u w:val="single"/>
          <w:lang w:val="en-US" w:eastAsia="zh-CN"/>
        </w:rPr>
        <w:t>15840121006</w:t>
      </w:r>
      <w:r>
        <w:rPr>
          <w:rFonts w:hint="default" w:ascii="Times New Roman" w:hAnsi="Times New Roman" w:cs="Times New Roman"/>
          <w:u w:val="single"/>
          <w:lang w:val="en-US" w:eastAsia="zh-CN"/>
        </w:rPr>
        <w:t xml:space="preserve">                      </w:t>
      </w:r>
      <w:r>
        <w:rPr>
          <w:rFonts w:hint="eastAsia" w:ascii="Times New Roman" w:hAnsi="Times New Roman"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eastAsia" w:ascii="Times New Roman" w:hAnsi="Times New Roman" w:cs="Times New Roman"/>
          <w:u w:val="single"/>
          <w:lang w:val="en-US" w:eastAsia="zh-CN"/>
        </w:rPr>
        <w:t xml:space="preserve">  </w:t>
      </w:r>
      <w:r>
        <w:rPr>
          <w:rFonts w:hint="default" w:ascii="Times New Roman" w:hAnsi="Times New Roman" w:cs="Times New Roman"/>
        </w:rPr>
        <w:t>传真:</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eastAsia" w:ascii="Times New Roman" w:hAnsi="Times New Roman" w:cs="Times New Roman"/>
          <w:u w:val="single"/>
          <w:lang w:val="en-US" w:eastAsia="zh-CN"/>
        </w:rPr>
        <w:t xml:space="preserve">      </w:t>
      </w:r>
      <w:r>
        <w:rPr>
          <w:rFonts w:hint="default" w:ascii="Times New Roman" w:hAnsi="Times New Roman" w:eastAsia="Times New Roman" w:cs="Times New Roman"/>
          <w:u w:val="single"/>
        </w:rPr>
        <w:t>022-66365312</w:t>
      </w:r>
      <w:r>
        <w:rPr>
          <w:rFonts w:hint="default" w:ascii="Times New Roman" w:hAnsi="Times New Roman" w:eastAsia="Times New Roman" w:cs="Times New Roman"/>
          <w:u w:val="single"/>
        </w:rPr>
        <w:tab/>
      </w:r>
      <w:r>
        <w:rPr>
          <w:rFonts w:hint="default" w:ascii="Times New Roman" w:hAnsi="Times New Roman" w:eastAsia="Times New Roman" w:cs="Times New Roman"/>
          <w:u w:val="single"/>
        </w:rPr>
        <w:tab/>
      </w:r>
      <w:r>
        <w:rPr>
          <w:rFonts w:hint="default" w:ascii="Times New Roman" w:hAnsi="Times New Roman" w:eastAsia="Times New Roman" w:cs="Times New Roman"/>
        </w:rPr>
        <w:tab/>
      </w:r>
      <w:r>
        <w:rPr>
          <w:rFonts w:hint="default" w:ascii="Times New Roman" w:hAnsi="Times New Roman" w:eastAsia="Times New Roman" w:cs="Times New Roman"/>
        </w:rPr>
        <w:t>Email</w:t>
      </w:r>
      <w:r>
        <w:rPr>
          <w:rFonts w:hint="default" w:ascii="Times New Roman" w:hAnsi="Times New Roman" w:cs="Times New Roman"/>
        </w:rPr>
        <w:t>：</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ab/>
      </w:r>
      <w:r>
        <w:rPr>
          <w:rFonts w:hint="default" w:ascii="Times New Roman" w:hAnsi="Times New Roman" w:cs="Times New Roman"/>
          <w:u w:val="single"/>
          <w:lang w:val="en-US" w:eastAsia="zh-CN"/>
        </w:rPr>
        <w:t xml:space="preserve">  </w:t>
      </w:r>
      <w:r>
        <w:rPr>
          <w:rFonts w:hint="eastAsia" w:ascii="Times New Roman" w:hAnsi="Times New Roman"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"mailto:zhuxianying@tjxuran.com" \h </w:instrText>
      </w:r>
      <w:r>
        <w:rPr>
          <w:rFonts w:hint="default" w:ascii="Times New Roman" w:hAnsi="Times New Roman" w:cs="Times New Roman"/>
        </w:rPr>
        <w:fldChar w:fldCharType="separate"/>
      </w:r>
      <w:r>
        <w:rPr>
          <w:rFonts w:hint="eastAsia" w:ascii="Times New Roman" w:hAnsi="Times New Roman" w:cs="Times New Roman"/>
          <w:u w:val="single"/>
          <w:lang w:val="en-US" w:eastAsia="zh-CN"/>
        </w:rPr>
        <w:t>172663621@qq.com</w:t>
      </w:r>
      <w:r>
        <w:rPr>
          <w:rFonts w:hint="default" w:ascii="Times New Roman" w:hAnsi="Times New Roman" w:cs="Times New Roman"/>
          <w:u w:val="single"/>
          <w:lang w:val="en-US" w:eastAsia="zh-CN"/>
        </w:rPr>
        <w:t xml:space="preserve">                  </w:t>
      </w:r>
      <w:r>
        <w:rPr>
          <w:rFonts w:hint="default" w:ascii="Times New Roman" w:hAnsi="Times New Roman" w:eastAsia="Times New Roman" w:cs="Times New Roman"/>
          <w:u w:val="single"/>
        </w:rPr>
        <w:fldChar w:fldCharType="end"/>
      </w:r>
    </w:p>
    <w:p w14:paraId="01608480">
      <w:pPr>
        <w:pStyle w:val="2"/>
        <w:rPr>
          <w:rFonts w:hint="default" w:ascii="Times New Roman" w:hAnsi="Times New Roman" w:cs="Times New Roman"/>
          <w:sz w:val="20"/>
        </w:rPr>
      </w:pPr>
    </w:p>
    <w:p w14:paraId="40E06E38">
      <w:pPr>
        <w:spacing w:before="219"/>
        <w:ind w:left="1253" w:right="1225" w:firstLine="0"/>
        <w:jc w:val="center"/>
        <w:rPr>
          <w:rFonts w:hint="default" w:ascii="Times New Roman" w:hAnsi="Times New Roman" w:cs="Times New Roman"/>
          <w:b/>
          <w:sz w:val="28"/>
        </w:rPr>
      </w:pPr>
      <w:r>
        <w:rPr>
          <w:rFonts w:hint="default" w:ascii="Times New Roman" w:hAnsi="Times New Roman" w:cs="Times New Roman"/>
          <w:b/>
          <w:sz w:val="28"/>
        </w:rPr>
        <w:t>主要核查人员情况</w:t>
      </w:r>
    </w:p>
    <w:tbl>
      <w:tblPr>
        <w:tblStyle w:val="10"/>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92"/>
        <w:gridCol w:w="2849"/>
        <w:gridCol w:w="3586"/>
      </w:tblGrid>
      <w:tr w14:paraId="42A1C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jc w:val="center"/>
        </w:trPr>
        <w:tc>
          <w:tcPr>
            <w:tcW w:w="1136" w:type="pct"/>
            <w:vAlign w:val="center"/>
          </w:tcPr>
          <w:p w14:paraId="7EFF3FDC">
            <w:pPr>
              <w:pStyle w:val="17"/>
              <w:keepNext w:val="0"/>
              <w:keepLines w:val="0"/>
              <w:pageBreakBefore w:val="0"/>
              <w:widowControl w:val="0"/>
              <w:tabs>
                <w:tab w:val="left" w:pos="490"/>
              </w:tabs>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b/>
                <w:sz w:val="24"/>
              </w:rPr>
            </w:pPr>
            <w:r>
              <w:rPr>
                <w:rFonts w:hint="default" w:ascii="Times New Roman" w:hAnsi="Times New Roman" w:cs="Times New Roman"/>
                <w:b/>
                <w:sz w:val="24"/>
              </w:rPr>
              <w:t>姓</w:t>
            </w:r>
            <w:r>
              <w:rPr>
                <w:rFonts w:hint="default" w:ascii="Times New Roman" w:hAnsi="Times New Roman" w:cs="Times New Roman"/>
                <w:b/>
                <w:sz w:val="24"/>
              </w:rPr>
              <w:tab/>
            </w:r>
            <w:r>
              <w:rPr>
                <w:rFonts w:hint="default" w:ascii="Times New Roman" w:hAnsi="Times New Roman" w:cs="Times New Roman"/>
                <w:b/>
                <w:sz w:val="24"/>
              </w:rPr>
              <w:t>名</w:t>
            </w:r>
          </w:p>
        </w:tc>
        <w:tc>
          <w:tcPr>
            <w:tcW w:w="1710" w:type="pct"/>
            <w:vAlign w:val="center"/>
          </w:tcPr>
          <w:p w14:paraId="2ED84AF5">
            <w:pPr>
              <w:pStyle w:val="17"/>
              <w:keepNext w:val="0"/>
              <w:keepLines w:val="0"/>
              <w:pageBreakBefore w:val="0"/>
              <w:widowControl w:val="0"/>
              <w:tabs>
                <w:tab w:val="left" w:pos="489"/>
              </w:tabs>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b/>
                <w:sz w:val="24"/>
              </w:rPr>
            </w:pPr>
            <w:r>
              <w:rPr>
                <w:rFonts w:hint="default" w:ascii="Times New Roman" w:hAnsi="Times New Roman" w:cs="Times New Roman"/>
                <w:b/>
                <w:sz w:val="24"/>
              </w:rPr>
              <w:t>职</w:t>
            </w:r>
            <w:r>
              <w:rPr>
                <w:rFonts w:hint="default" w:ascii="Times New Roman" w:hAnsi="Times New Roman" w:cs="Times New Roman"/>
                <w:b/>
                <w:sz w:val="24"/>
              </w:rPr>
              <w:tab/>
            </w:r>
            <w:r>
              <w:rPr>
                <w:rFonts w:hint="default" w:ascii="Times New Roman" w:hAnsi="Times New Roman" w:cs="Times New Roman"/>
                <w:b/>
                <w:sz w:val="24"/>
              </w:rPr>
              <w:t>称</w:t>
            </w:r>
          </w:p>
        </w:tc>
        <w:tc>
          <w:tcPr>
            <w:tcW w:w="2153" w:type="pct"/>
            <w:vAlign w:val="center"/>
          </w:tcPr>
          <w:p w14:paraId="4CC1C7A8">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b/>
                <w:sz w:val="24"/>
              </w:rPr>
            </w:pPr>
            <w:r>
              <w:rPr>
                <w:rFonts w:hint="default" w:ascii="Times New Roman" w:hAnsi="Times New Roman" w:cs="Times New Roman"/>
                <w:b/>
                <w:sz w:val="24"/>
              </w:rPr>
              <w:t>主要职责</w:t>
            </w:r>
          </w:p>
        </w:tc>
      </w:tr>
      <w:tr w14:paraId="2FCA6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1136" w:type="pct"/>
            <w:vAlign w:val="center"/>
          </w:tcPr>
          <w:p w14:paraId="573AD20B">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lang w:eastAsia="zh-CN"/>
              </w:rPr>
            </w:pPr>
            <w:r>
              <w:rPr>
                <w:rFonts w:hint="eastAsia" w:ascii="Times New Roman" w:hAnsi="Times New Roman" w:cs="Times New Roman"/>
                <w:sz w:val="24"/>
                <w:lang w:eastAsia="zh-CN"/>
              </w:rPr>
              <w:t>杜鹏</w:t>
            </w:r>
          </w:p>
        </w:tc>
        <w:tc>
          <w:tcPr>
            <w:tcW w:w="1710" w:type="pct"/>
            <w:vAlign w:val="center"/>
          </w:tcPr>
          <w:p w14:paraId="1D2DA69C">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工程师</w:t>
            </w:r>
          </w:p>
        </w:tc>
        <w:tc>
          <w:tcPr>
            <w:tcW w:w="2153" w:type="pct"/>
            <w:vAlign w:val="center"/>
          </w:tcPr>
          <w:p w14:paraId="1A330594">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项目负责人</w:t>
            </w:r>
          </w:p>
        </w:tc>
      </w:tr>
      <w:tr w14:paraId="14E73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1136" w:type="pct"/>
            <w:vAlign w:val="center"/>
          </w:tcPr>
          <w:p w14:paraId="4EBA18E2">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lang w:eastAsia="zh-CN"/>
              </w:rPr>
            </w:pPr>
            <w:r>
              <w:rPr>
                <w:rFonts w:hint="eastAsia" w:ascii="Times New Roman" w:hAnsi="Times New Roman" w:cs="Times New Roman"/>
                <w:sz w:val="24"/>
                <w:lang w:val="en-US" w:eastAsia="zh-CN"/>
              </w:rPr>
              <w:t>董倩倩</w:t>
            </w:r>
          </w:p>
        </w:tc>
        <w:tc>
          <w:tcPr>
            <w:tcW w:w="1710" w:type="pct"/>
            <w:vAlign w:val="center"/>
          </w:tcPr>
          <w:p w14:paraId="6CA50E54">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助理工程师</w:t>
            </w:r>
          </w:p>
        </w:tc>
        <w:tc>
          <w:tcPr>
            <w:tcW w:w="2153" w:type="pct"/>
            <w:vAlign w:val="center"/>
          </w:tcPr>
          <w:p w14:paraId="39A99766">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报告编制</w:t>
            </w:r>
          </w:p>
        </w:tc>
      </w:tr>
      <w:tr w14:paraId="4BC23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1136" w:type="pct"/>
            <w:vAlign w:val="center"/>
          </w:tcPr>
          <w:p w14:paraId="3961F6D2">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lang w:eastAsia="zh-CN"/>
              </w:rPr>
            </w:pPr>
            <w:r>
              <w:rPr>
                <w:rFonts w:hint="eastAsia" w:ascii="Times New Roman" w:hAnsi="Times New Roman" w:cs="Times New Roman"/>
                <w:sz w:val="24"/>
                <w:lang w:val="en-US" w:eastAsia="zh-CN"/>
              </w:rPr>
              <w:t>李晶</w:t>
            </w:r>
          </w:p>
        </w:tc>
        <w:tc>
          <w:tcPr>
            <w:tcW w:w="1710" w:type="pct"/>
            <w:vAlign w:val="center"/>
          </w:tcPr>
          <w:p w14:paraId="2A8F66FE">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sz w:val="24"/>
              </w:rPr>
            </w:pPr>
            <w:r>
              <w:rPr>
                <w:rFonts w:hint="eastAsia" w:ascii="Times New Roman" w:hAnsi="Times New Roman" w:cs="Times New Roman"/>
                <w:sz w:val="24"/>
                <w:lang w:eastAsia="zh-CN"/>
              </w:rPr>
              <w:t>高级</w:t>
            </w:r>
            <w:r>
              <w:rPr>
                <w:rFonts w:hint="default" w:ascii="Times New Roman" w:hAnsi="Times New Roman" w:cs="Times New Roman"/>
                <w:sz w:val="24"/>
              </w:rPr>
              <w:t>工程师</w:t>
            </w:r>
          </w:p>
        </w:tc>
        <w:tc>
          <w:tcPr>
            <w:tcW w:w="2153" w:type="pct"/>
            <w:vAlign w:val="center"/>
          </w:tcPr>
          <w:p w14:paraId="1E604675">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技术审核</w:t>
            </w:r>
          </w:p>
        </w:tc>
      </w:tr>
      <w:tr w14:paraId="03F7B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jc w:val="center"/>
        </w:trPr>
        <w:tc>
          <w:tcPr>
            <w:tcW w:w="1136" w:type="pct"/>
            <w:vAlign w:val="center"/>
          </w:tcPr>
          <w:p w14:paraId="32772435">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lang w:eastAsia="zh-CN"/>
              </w:rPr>
            </w:pPr>
            <w:r>
              <w:rPr>
                <w:rFonts w:hint="eastAsia" w:ascii="Times New Roman" w:hAnsi="Times New Roman" w:cs="Times New Roman"/>
                <w:sz w:val="24"/>
                <w:lang w:eastAsia="zh-CN"/>
              </w:rPr>
              <w:t>张春龙</w:t>
            </w:r>
          </w:p>
        </w:tc>
        <w:tc>
          <w:tcPr>
            <w:tcW w:w="1710" w:type="pct"/>
            <w:vAlign w:val="center"/>
          </w:tcPr>
          <w:p w14:paraId="6F70026B">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高级工程师</w:t>
            </w:r>
          </w:p>
        </w:tc>
        <w:tc>
          <w:tcPr>
            <w:tcW w:w="2153" w:type="pct"/>
            <w:vAlign w:val="center"/>
          </w:tcPr>
          <w:p w14:paraId="4D5D8BA8">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审定批准</w:t>
            </w:r>
          </w:p>
        </w:tc>
      </w:tr>
    </w:tbl>
    <w:p w14:paraId="168DD51A">
      <w:pPr>
        <w:pStyle w:val="2"/>
        <w:spacing w:before="3"/>
        <w:rPr>
          <w:rFonts w:hint="default" w:ascii="Times New Roman" w:hAnsi="Times New Roman" w:cs="Times New Roman"/>
          <w:b/>
          <w:sz w:val="10"/>
        </w:rPr>
      </w:pPr>
    </w:p>
    <w:p w14:paraId="098B7EAE">
      <w:pPr>
        <w:rPr>
          <w:rFonts w:hint="default" w:ascii="Times New Roman" w:hAnsi="Times New Roman" w:eastAsia="宋体" w:cs="Times New Roman"/>
          <w:b/>
          <w:bCs/>
          <w:sz w:val="48"/>
          <w:szCs w:val="52"/>
          <w:lang w:val="zh-CN" w:eastAsia="zh-CN" w:bidi="zh-CN"/>
        </w:rPr>
      </w:pPr>
      <w:r>
        <w:rPr>
          <w:rFonts w:hint="default" w:ascii="Times New Roman" w:hAnsi="Times New Roman" w:eastAsia="宋体" w:cs="Times New Roman"/>
          <w:b/>
          <w:bCs/>
          <w:sz w:val="48"/>
          <w:szCs w:val="52"/>
          <w:lang w:val="zh-CN" w:eastAsia="zh-CN" w:bidi="zh-CN"/>
        </w:rPr>
        <w:br w:type="page"/>
      </w:r>
    </w:p>
    <w:p w14:paraId="5B391DFA">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48"/>
          <w:szCs w:val="52"/>
          <w:lang w:val="zh-CN" w:eastAsia="zh-CN" w:bidi="zh-CN"/>
        </w:rPr>
      </w:pPr>
    </w:p>
    <w:sdt>
      <w:sdtPr>
        <w:rPr>
          <w:rFonts w:hint="default" w:ascii="Times New Roman" w:hAnsi="Times New Roman" w:eastAsia="宋体" w:cs="Times New Roman"/>
          <w:b/>
          <w:bCs/>
          <w:sz w:val="44"/>
          <w:szCs w:val="48"/>
          <w:lang w:val="zh-CN" w:eastAsia="zh-CN" w:bidi="zh-CN"/>
        </w:rPr>
        <w:id w:val="147483242"/>
        <w15:color w:val="DBDBDB"/>
        <w:docPartObj>
          <w:docPartGallery w:val="Table of Contents"/>
          <w:docPartUnique/>
        </w:docPartObj>
      </w:sdtPr>
      <w:sdtEndPr>
        <w:rPr>
          <w:rFonts w:hint="default" w:ascii="Times New Roman" w:hAnsi="Times New Roman" w:eastAsia="Times New Roman" w:cs="Times New Roman"/>
          <w:b/>
          <w:bCs/>
          <w:sz w:val="22"/>
          <w:szCs w:val="22"/>
          <w:lang w:val="zh-CN" w:eastAsia="zh-CN" w:bidi="zh-CN"/>
        </w:rPr>
      </w:sdtEndPr>
      <w:sdtContent>
        <w:p w14:paraId="02E53B59">
          <w:pPr>
            <w:spacing w:before="0" w:beforeLines="0" w:after="0" w:afterLines="0" w:line="240" w:lineRule="auto"/>
            <w:ind w:left="0" w:leftChars="0" w:right="0" w:rightChars="0" w:firstLine="0" w:firstLineChars="0"/>
            <w:jc w:val="center"/>
            <w:rPr>
              <w:rFonts w:hint="default" w:ascii="Times New Roman" w:hAnsi="Times New Roman" w:cs="Times New Roman"/>
              <w:b/>
              <w:bCs/>
              <w:sz w:val="48"/>
              <w:szCs w:val="48"/>
            </w:rPr>
          </w:pPr>
          <w:bookmarkStart w:id="0" w:name="目  录"/>
          <w:bookmarkEnd w:id="0"/>
          <w:bookmarkStart w:id="1" w:name="_bookmark0"/>
          <w:bookmarkEnd w:id="1"/>
          <w:r>
            <w:rPr>
              <w:rFonts w:hint="default" w:ascii="Times New Roman" w:hAnsi="Times New Roman" w:eastAsia="宋体" w:cs="Times New Roman"/>
              <w:b/>
              <w:bCs/>
              <w:sz w:val="44"/>
              <w:szCs w:val="48"/>
            </w:rPr>
            <w:t>目录</w:t>
          </w:r>
        </w:p>
        <w:p w14:paraId="4E8A34FA">
          <w:pPr>
            <w:pStyle w:val="8"/>
            <w:tabs>
              <w:tab w:val="right" w:leader="dot" w:pos="8310"/>
            </w:tabs>
          </w:pPr>
          <w:r>
            <w:rPr>
              <w:rFonts w:hint="default" w:ascii="Times New Roman" w:hAnsi="Times New Roman" w:eastAsia="Times New Roman" w:cs="Times New Roman"/>
              <w:sz w:val="28"/>
              <w:szCs w:val="28"/>
            </w:rPr>
            <w:fldChar w:fldCharType="begin"/>
          </w:r>
          <w:r>
            <w:rPr>
              <w:rFonts w:hint="default" w:ascii="Times New Roman" w:hAnsi="Times New Roman" w:eastAsia="Times New Roman" w:cs="Times New Roman"/>
              <w:sz w:val="28"/>
              <w:szCs w:val="28"/>
            </w:rPr>
            <w:instrText xml:space="preserve">TOC \o "1-3" \h \u </w:instrText>
          </w:r>
          <w:r>
            <w:rPr>
              <w:rFonts w:hint="default" w:ascii="Times New Roman" w:hAnsi="Times New Roman" w:eastAsia="Times New Roman" w:cs="Times New Roman"/>
              <w:sz w:val="28"/>
              <w:szCs w:val="28"/>
            </w:rPr>
            <w:fldChar w:fldCharType="separate"/>
          </w: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_Toc21338 </w:instrText>
          </w:r>
          <w:r>
            <w:rPr>
              <w:rFonts w:hint="default" w:ascii="Times New Roman" w:hAnsi="Times New Roman" w:eastAsia="Times New Roman" w:cs="Times New Roman"/>
              <w:szCs w:val="28"/>
            </w:rPr>
            <w:fldChar w:fldCharType="separate"/>
          </w:r>
          <w:r>
            <w:rPr>
              <w:rFonts w:hint="default" w:ascii="黑体" w:hAnsi="黑体" w:eastAsia="黑体" w:cs="黑体"/>
              <w:w w:val="100"/>
              <w:szCs w:val="30"/>
              <w:lang w:val="zh-CN" w:eastAsia="zh-CN" w:bidi="zh-CN"/>
            </w:rPr>
            <w:t xml:space="preserve">1 </w:t>
          </w:r>
          <w:r>
            <w:rPr>
              <w:rFonts w:hint="default" w:ascii="Times New Roman" w:hAnsi="Times New Roman" w:eastAsia="黑体" w:cs="Times New Roman"/>
            </w:rPr>
            <w:t>概述</w:t>
          </w:r>
          <w:r>
            <w:tab/>
          </w:r>
          <w:r>
            <w:fldChar w:fldCharType="begin"/>
          </w:r>
          <w:r>
            <w:instrText xml:space="preserve"> PAGEREF _Toc21338 \h </w:instrText>
          </w:r>
          <w:r>
            <w:fldChar w:fldCharType="separate"/>
          </w:r>
          <w:r>
            <w:t>1</w:t>
          </w:r>
          <w:r>
            <w:fldChar w:fldCharType="end"/>
          </w:r>
          <w:r>
            <w:rPr>
              <w:rFonts w:hint="default" w:ascii="Times New Roman" w:hAnsi="Times New Roman" w:eastAsia="Times New Roman" w:cs="Times New Roman"/>
              <w:szCs w:val="28"/>
            </w:rPr>
            <w:fldChar w:fldCharType="end"/>
          </w:r>
        </w:p>
        <w:p w14:paraId="795DC0E7">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_Toc27109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lang w:val="zh-CN" w:eastAsia="zh-CN" w:bidi="zh-CN"/>
            </w:rPr>
            <w:t xml:space="preserve">1.1 </w:t>
          </w:r>
          <w:r>
            <w:rPr>
              <w:rFonts w:hint="default" w:ascii="Times New Roman" w:hAnsi="Times New Roman" w:cs="Times New Roman"/>
            </w:rPr>
            <w:t>核查目的</w:t>
          </w:r>
          <w:r>
            <w:tab/>
          </w:r>
          <w:r>
            <w:fldChar w:fldCharType="begin"/>
          </w:r>
          <w:r>
            <w:instrText xml:space="preserve"> PAGEREF _Toc27109 \h </w:instrText>
          </w:r>
          <w:r>
            <w:fldChar w:fldCharType="separate"/>
          </w:r>
          <w:r>
            <w:t>1</w:t>
          </w:r>
          <w:r>
            <w:fldChar w:fldCharType="end"/>
          </w:r>
          <w:r>
            <w:rPr>
              <w:rFonts w:hint="default" w:ascii="Times New Roman" w:hAnsi="Times New Roman" w:eastAsia="Times New Roman" w:cs="Times New Roman"/>
              <w:szCs w:val="28"/>
            </w:rPr>
            <w:fldChar w:fldCharType="end"/>
          </w:r>
        </w:p>
        <w:p w14:paraId="551A4198">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_Toc18013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lang w:val="zh-CN" w:eastAsia="zh-CN" w:bidi="zh-CN"/>
            </w:rPr>
            <w:t xml:space="preserve">1.2 </w:t>
          </w:r>
          <w:r>
            <w:rPr>
              <w:rFonts w:hint="default" w:ascii="Times New Roman" w:hAnsi="Times New Roman" w:cs="Times New Roman"/>
            </w:rPr>
            <w:t>核查范围</w:t>
          </w:r>
          <w:r>
            <w:tab/>
          </w:r>
          <w:r>
            <w:fldChar w:fldCharType="begin"/>
          </w:r>
          <w:r>
            <w:instrText xml:space="preserve"> PAGEREF _Toc18013 \h </w:instrText>
          </w:r>
          <w:r>
            <w:fldChar w:fldCharType="separate"/>
          </w:r>
          <w:r>
            <w:t>1</w:t>
          </w:r>
          <w:r>
            <w:fldChar w:fldCharType="end"/>
          </w:r>
          <w:r>
            <w:rPr>
              <w:rFonts w:hint="default" w:ascii="Times New Roman" w:hAnsi="Times New Roman" w:eastAsia="Times New Roman" w:cs="Times New Roman"/>
              <w:szCs w:val="28"/>
            </w:rPr>
            <w:fldChar w:fldCharType="end"/>
          </w:r>
        </w:p>
        <w:p w14:paraId="6333507D">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_Toc30553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lang w:val="zh-CN" w:eastAsia="zh-CN" w:bidi="zh-CN"/>
            </w:rPr>
            <w:t xml:space="preserve">1.3 </w:t>
          </w:r>
          <w:r>
            <w:rPr>
              <w:rFonts w:hint="default" w:ascii="Times New Roman" w:hAnsi="Times New Roman" w:cs="Times New Roman"/>
            </w:rPr>
            <w:t>核查准则</w:t>
          </w:r>
          <w:r>
            <w:tab/>
          </w:r>
          <w:r>
            <w:fldChar w:fldCharType="begin"/>
          </w:r>
          <w:r>
            <w:instrText xml:space="preserve"> PAGEREF _Toc30553 \h </w:instrText>
          </w:r>
          <w:r>
            <w:fldChar w:fldCharType="separate"/>
          </w:r>
          <w:r>
            <w:t>1</w:t>
          </w:r>
          <w:r>
            <w:fldChar w:fldCharType="end"/>
          </w:r>
          <w:r>
            <w:rPr>
              <w:rFonts w:hint="default" w:ascii="Times New Roman" w:hAnsi="Times New Roman" w:eastAsia="Times New Roman" w:cs="Times New Roman"/>
              <w:szCs w:val="28"/>
            </w:rPr>
            <w:fldChar w:fldCharType="end"/>
          </w:r>
        </w:p>
        <w:p w14:paraId="06AFCFC4">
          <w:pPr>
            <w:pStyle w:val="8"/>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_Toc23854 </w:instrText>
          </w:r>
          <w:r>
            <w:rPr>
              <w:rFonts w:hint="default" w:ascii="Times New Roman" w:hAnsi="Times New Roman" w:eastAsia="Times New Roman" w:cs="Times New Roman"/>
              <w:szCs w:val="28"/>
            </w:rPr>
            <w:fldChar w:fldCharType="separate"/>
          </w:r>
          <w:r>
            <w:rPr>
              <w:rFonts w:hint="default" w:ascii="黑体" w:hAnsi="黑体" w:eastAsia="黑体" w:cs="黑体"/>
              <w:w w:val="100"/>
              <w:szCs w:val="30"/>
              <w:lang w:val="zh-CN" w:eastAsia="zh-CN" w:bidi="zh-CN"/>
            </w:rPr>
            <w:t xml:space="preserve">2 </w:t>
          </w:r>
          <w:r>
            <w:rPr>
              <w:rFonts w:hint="default" w:ascii="Times New Roman" w:hAnsi="Times New Roman" w:eastAsia="黑体" w:cs="Times New Roman"/>
            </w:rPr>
            <w:t>核查过程和方法</w:t>
          </w:r>
          <w:r>
            <w:tab/>
          </w:r>
          <w:r>
            <w:fldChar w:fldCharType="begin"/>
          </w:r>
          <w:r>
            <w:instrText xml:space="preserve"> PAGEREF _Toc23854 \h </w:instrText>
          </w:r>
          <w:r>
            <w:fldChar w:fldCharType="separate"/>
          </w:r>
          <w:r>
            <w:t>1</w:t>
          </w:r>
          <w:r>
            <w:fldChar w:fldCharType="end"/>
          </w:r>
          <w:r>
            <w:rPr>
              <w:rFonts w:hint="default" w:ascii="Times New Roman" w:hAnsi="Times New Roman" w:eastAsia="Times New Roman" w:cs="Times New Roman"/>
              <w:szCs w:val="28"/>
            </w:rPr>
            <w:fldChar w:fldCharType="end"/>
          </w:r>
        </w:p>
        <w:p w14:paraId="6DAF73C3">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_Toc7555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lang w:val="zh-CN" w:eastAsia="zh-CN" w:bidi="zh-CN"/>
            </w:rPr>
            <w:t xml:space="preserve">2.1 </w:t>
          </w:r>
          <w:r>
            <w:rPr>
              <w:rFonts w:hint="default" w:ascii="Times New Roman" w:hAnsi="Times New Roman" w:cs="Times New Roman"/>
            </w:rPr>
            <w:t>核查组安排</w:t>
          </w:r>
          <w:r>
            <w:tab/>
          </w:r>
          <w:r>
            <w:fldChar w:fldCharType="begin"/>
          </w:r>
          <w:r>
            <w:instrText xml:space="preserve"> PAGEREF _Toc7555 \h </w:instrText>
          </w:r>
          <w:r>
            <w:fldChar w:fldCharType="separate"/>
          </w:r>
          <w:r>
            <w:t>2</w:t>
          </w:r>
          <w:r>
            <w:fldChar w:fldCharType="end"/>
          </w:r>
          <w:r>
            <w:rPr>
              <w:rFonts w:hint="default" w:ascii="Times New Roman" w:hAnsi="Times New Roman" w:eastAsia="Times New Roman" w:cs="Times New Roman"/>
              <w:szCs w:val="28"/>
            </w:rPr>
            <w:fldChar w:fldCharType="end"/>
          </w:r>
        </w:p>
        <w:p w14:paraId="2742A7BE">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_Toc12918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lang w:val="zh-CN" w:eastAsia="zh-CN" w:bidi="zh-CN"/>
            </w:rPr>
            <w:t xml:space="preserve">2.2 </w:t>
          </w:r>
          <w:r>
            <w:rPr>
              <w:rFonts w:hint="default" w:ascii="Times New Roman" w:hAnsi="Times New Roman" w:cs="Times New Roman"/>
            </w:rPr>
            <w:t>文件评审</w:t>
          </w:r>
          <w:r>
            <w:tab/>
          </w:r>
          <w:r>
            <w:fldChar w:fldCharType="begin"/>
          </w:r>
          <w:r>
            <w:instrText xml:space="preserve"> PAGEREF _Toc12918 \h </w:instrText>
          </w:r>
          <w:r>
            <w:fldChar w:fldCharType="separate"/>
          </w:r>
          <w:r>
            <w:t>2</w:t>
          </w:r>
          <w:r>
            <w:fldChar w:fldCharType="end"/>
          </w:r>
          <w:r>
            <w:rPr>
              <w:rFonts w:hint="default" w:ascii="Times New Roman" w:hAnsi="Times New Roman" w:eastAsia="Times New Roman" w:cs="Times New Roman"/>
              <w:szCs w:val="28"/>
            </w:rPr>
            <w:fldChar w:fldCharType="end"/>
          </w:r>
        </w:p>
        <w:p w14:paraId="33728E98">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_Toc12147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lang w:val="zh-CN" w:eastAsia="zh-CN" w:bidi="zh-CN"/>
            </w:rPr>
            <w:t xml:space="preserve">2.3 </w:t>
          </w:r>
          <w:r>
            <w:rPr>
              <w:rFonts w:hint="default" w:ascii="Times New Roman" w:hAnsi="Times New Roman" w:cs="Times New Roman"/>
            </w:rPr>
            <w:t>现场核查</w:t>
          </w:r>
          <w:r>
            <w:tab/>
          </w:r>
          <w:r>
            <w:fldChar w:fldCharType="begin"/>
          </w:r>
          <w:r>
            <w:instrText xml:space="preserve"> PAGEREF _Toc12147 \h </w:instrText>
          </w:r>
          <w:r>
            <w:fldChar w:fldCharType="separate"/>
          </w:r>
          <w:r>
            <w:t>3</w:t>
          </w:r>
          <w:r>
            <w:fldChar w:fldCharType="end"/>
          </w:r>
          <w:r>
            <w:rPr>
              <w:rFonts w:hint="default" w:ascii="Times New Roman" w:hAnsi="Times New Roman" w:eastAsia="Times New Roman" w:cs="Times New Roman"/>
              <w:szCs w:val="28"/>
            </w:rPr>
            <w:fldChar w:fldCharType="end"/>
          </w:r>
        </w:p>
        <w:p w14:paraId="74DA082E">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_Toc3053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lang w:val="zh-CN" w:eastAsia="zh-CN" w:bidi="zh-CN"/>
            </w:rPr>
            <w:t xml:space="preserve">2.4 </w:t>
          </w:r>
          <w:r>
            <w:rPr>
              <w:rFonts w:hint="default" w:ascii="Times New Roman" w:hAnsi="Times New Roman" w:cs="Times New Roman"/>
            </w:rPr>
            <w:t>报告编写及技术复核</w:t>
          </w:r>
          <w:r>
            <w:tab/>
          </w:r>
          <w:r>
            <w:fldChar w:fldCharType="begin"/>
          </w:r>
          <w:r>
            <w:instrText xml:space="preserve"> PAGEREF _Toc3053 \h </w:instrText>
          </w:r>
          <w:r>
            <w:fldChar w:fldCharType="separate"/>
          </w:r>
          <w:r>
            <w:t>3</w:t>
          </w:r>
          <w:r>
            <w:fldChar w:fldCharType="end"/>
          </w:r>
          <w:r>
            <w:rPr>
              <w:rFonts w:hint="default" w:ascii="Times New Roman" w:hAnsi="Times New Roman" w:eastAsia="Times New Roman" w:cs="Times New Roman"/>
              <w:szCs w:val="28"/>
            </w:rPr>
            <w:fldChar w:fldCharType="end"/>
          </w:r>
        </w:p>
        <w:p w14:paraId="38C24E83">
          <w:pPr>
            <w:pStyle w:val="8"/>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_Toc10077 </w:instrText>
          </w:r>
          <w:r>
            <w:rPr>
              <w:rFonts w:hint="default" w:ascii="Times New Roman" w:hAnsi="Times New Roman" w:eastAsia="Times New Roman" w:cs="Times New Roman"/>
              <w:szCs w:val="28"/>
            </w:rPr>
            <w:fldChar w:fldCharType="separate"/>
          </w:r>
          <w:r>
            <w:rPr>
              <w:rFonts w:hint="default" w:ascii="黑体" w:hAnsi="黑体" w:eastAsia="黑体" w:cs="黑体"/>
              <w:w w:val="100"/>
              <w:szCs w:val="30"/>
              <w:lang w:val="zh-CN" w:eastAsia="zh-CN" w:bidi="zh-CN"/>
            </w:rPr>
            <w:t xml:space="preserve">3 </w:t>
          </w:r>
          <w:r>
            <w:rPr>
              <w:rFonts w:hint="default" w:ascii="Times New Roman" w:hAnsi="Times New Roman" w:eastAsia="黑体" w:cs="Times New Roman"/>
            </w:rPr>
            <w:t>核查发现</w:t>
          </w:r>
          <w:r>
            <w:tab/>
          </w:r>
          <w:r>
            <w:fldChar w:fldCharType="begin"/>
          </w:r>
          <w:r>
            <w:instrText xml:space="preserve"> PAGEREF _Toc10077 \h </w:instrText>
          </w:r>
          <w:r>
            <w:fldChar w:fldCharType="separate"/>
          </w:r>
          <w:r>
            <w:t>5</w:t>
          </w:r>
          <w:r>
            <w:fldChar w:fldCharType="end"/>
          </w:r>
          <w:r>
            <w:rPr>
              <w:rFonts w:hint="default" w:ascii="Times New Roman" w:hAnsi="Times New Roman" w:eastAsia="Times New Roman" w:cs="Times New Roman"/>
              <w:szCs w:val="28"/>
            </w:rPr>
            <w:fldChar w:fldCharType="end"/>
          </w:r>
        </w:p>
        <w:p w14:paraId="523489D8">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_Toc229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szCs w:val="28"/>
              <w:lang w:val="zh-CN" w:eastAsia="zh-CN" w:bidi="zh-CN"/>
            </w:rPr>
            <w:t xml:space="preserve">3.1 </w:t>
          </w:r>
          <w:r>
            <w:rPr>
              <w:rFonts w:hint="default" w:ascii="Times New Roman" w:hAnsi="Times New Roman" w:cs="Times New Roman"/>
              <w:szCs w:val="28"/>
            </w:rPr>
            <w:t>基本情况的核查</w:t>
          </w:r>
          <w:r>
            <w:tab/>
          </w:r>
          <w:r>
            <w:fldChar w:fldCharType="begin"/>
          </w:r>
          <w:r>
            <w:instrText xml:space="preserve"> PAGEREF _Toc229 \h </w:instrText>
          </w:r>
          <w:r>
            <w:fldChar w:fldCharType="separate"/>
          </w:r>
          <w:r>
            <w:t>5</w:t>
          </w:r>
          <w:r>
            <w:fldChar w:fldCharType="end"/>
          </w:r>
          <w:r>
            <w:rPr>
              <w:rFonts w:hint="default" w:ascii="Times New Roman" w:hAnsi="Times New Roman" w:eastAsia="Times New Roman" w:cs="Times New Roman"/>
              <w:szCs w:val="28"/>
            </w:rPr>
            <w:fldChar w:fldCharType="end"/>
          </w:r>
        </w:p>
        <w:p w14:paraId="4DABE392">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_Toc30065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szCs w:val="24"/>
              <w:lang w:val="zh-CN" w:eastAsia="zh-CN" w:bidi="zh-CN"/>
            </w:rPr>
            <w:t xml:space="preserve">3.1.1 </w:t>
          </w:r>
          <w:r>
            <w:rPr>
              <w:rFonts w:hint="default" w:ascii="Times New Roman" w:hAnsi="Times New Roman" w:cs="Times New Roman"/>
              <w:szCs w:val="28"/>
            </w:rPr>
            <w:t>企业简介</w:t>
          </w:r>
          <w:r>
            <w:tab/>
          </w:r>
          <w:r>
            <w:fldChar w:fldCharType="begin"/>
          </w:r>
          <w:r>
            <w:instrText xml:space="preserve"> PAGEREF _Toc30065 \h </w:instrText>
          </w:r>
          <w:r>
            <w:fldChar w:fldCharType="separate"/>
          </w:r>
          <w:r>
            <w:t>5</w:t>
          </w:r>
          <w:r>
            <w:fldChar w:fldCharType="end"/>
          </w:r>
          <w:r>
            <w:rPr>
              <w:rFonts w:hint="default" w:ascii="Times New Roman" w:hAnsi="Times New Roman" w:eastAsia="Times New Roman" w:cs="Times New Roman"/>
              <w:szCs w:val="28"/>
            </w:rPr>
            <w:fldChar w:fldCharType="end"/>
          </w:r>
        </w:p>
        <w:p w14:paraId="6BFDF9F6">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_Toc18003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szCs w:val="24"/>
              <w:lang w:val="zh-CN" w:eastAsia="zh-CN" w:bidi="zh-CN"/>
            </w:rPr>
            <w:t xml:space="preserve">3.1.2 </w:t>
          </w:r>
          <w:r>
            <w:rPr>
              <w:rFonts w:hint="default" w:ascii="Times New Roman" w:hAnsi="Times New Roman" w:cs="Times New Roman"/>
            </w:rPr>
            <w:t>主要产品和产量</w:t>
          </w:r>
          <w:r>
            <w:tab/>
          </w:r>
          <w:r>
            <w:fldChar w:fldCharType="begin"/>
          </w:r>
          <w:r>
            <w:instrText xml:space="preserve"> PAGEREF _Toc18003 \h </w:instrText>
          </w:r>
          <w:r>
            <w:fldChar w:fldCharType="separate"/>
          </w:r>
          <w:r>
            <w:t>6</w:t>
          </w:r>
          <w:r>
            <w:fldChar w:fldCharType="end"/>
          </w:r>
          <w:r>
            <w:rPr>
              <w:rFonts w:hint="default" w:ascii="Times New Roman" w:hAnsi="Times New Roman" w:eastAsia="Times New Roman" w:cs="Times New Roman"/>
              <w:szCs w:val="28"/>
            </w:rPr>
            <w:fldChar w:fldCharType="end"/>
          </w:r>
        </w:p>
        <w:p w14:paraId="20C8F29C">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_Toc29261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szCs w:val="24"/>
              <w:lang w:val="zh-CN" w:eastAsia="zh-CN" w:bidi="zh-CN"/>
            </w:rPr>
            <w:t xml:space="preserve">3.1.3 </w:t>
          </w:r>
          <w:r>
            <w:rPr>
              <w:rFonts w:hint="default" w:ascii="Times New Roman" w:hAnsi="Times New Roman" w:cs="Times New Roman"/>
            </w:rPr>
            <w:t>工业总产值</w:t>
          </w:r>
          <w:r>
            <w:tab/>
          </w:r>
          <w:r>
            <w:fldChar w:fldCharType="begin"/>
          </w:r>
          <w:r>
            <w:instrText xml:space="preserve"> PAGEREF _Toc29261 \h </w:instrText>
          </w:r>
          <w:r>
            <w:fldChar w:fldCharType="separate"/>
          </w:r>
          <w:r>
            <w:t>7</w:t>
          </w:r>
          <w:r>
            <w:fldChar w:fldCharType="end"/>
          </w:r>
          <w:r>
            <w:rPr>
              <w:rFonts w:hint="default" w:ascii="Times New Roman" w:hAnsi="Times New Roman" w:eastAsia="Times New Roman" w:cs="Times New Roman"/>
              <w:szCs w:val="28"/>
            </w:rPr>
            <w:fldChar w:fldCharType="end"/>
          </w:r>
        </w:p>
        <w:p w14:paraId="33370EEA">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_Toc21483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szCs w:val="24"/>
              <w:lang w:val="zh-CN" w:eastAsia="zh-CN" w:bidi="zh-CN"/>
            </w:rPr>
            <w:t xml:space="preserve">3.1.4 </w:t>
          </w:r>
          <w:r>
            <w:rPr>
              <w:rFonts w:hint="default" w:ascii="Times New Roman" w:hAnsi="Times New Roman" w:cs="Times New Roman"/>
              <w:szCs w:val="28"/>
            </w:rPr>
            <w:t>主要生产工艺</w:t>
          </w:r>
          <w:r>
            <w:tab/>
          </w:r>
          <w:r>
            <w:fldChar w:fldCharType="begin"/>
          </w:r>
          <w:r>
            <w:instrText xml:space="preserve"> PAGEREF _Toc21483 \h </w:instrText>
          </w:r>
          <w:r>
            <w:fldChar w:fldCharType="separate"/>
          </w:r>
          <w:r>
            <w:t>7</w:t>
          </w:r>
          <w:r>
            <w:fldChar w:fldCharType="end"/>
          </w:r>
          <w:r>
            <w:rPr>
              <w:rFonts w:hint="default" w:ascii="Times New Roman" w:hAnsi="Times New Roman" w:eastAsia="Times New Roman" w:cs="Times New Roman"/>
              <w:szCs w:val="28"/>
            </w:rPr>
            <w:fldChar w:fldCharType="end"/>
          </w:r>
        </w:p>
        <w:p w14:paraId="0846ADCA">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_Toc31263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szCs w:val="24"/>
              <w:lang w:val="zh-CN" w:eastAsia="zh-CN" w:bidi="zh-CN"/>
            </w:rPr>
            <w:t xml:space="preserve">3.1.5 </w:t>
          </w:r>
          <w:r>
            <w:rPr>
              <w:rFonts w:hint="default" w:ascii="Times New Roman" w:hAnsi="Times New Roman" w:cs="Times New Roman"/>
            </w:rPr>
            <w:t>能源消费情况</w:t>
          </w:r>
          <w:r>
            <w:tab/>
          </w:r>
          <w:r>
            <w:fldChar w:fldCharType="begin"/>
          </w:r>
          <w:r>
            <w:instrText xml:space="preserve"> PAGEREF _Toc31263 \h </w:instrText>
          </w:r>
          <w:r>
            <w:fldChar w:fldCharType="separate"/>
          </w:r>
          <w:r>
            <w:t>14</w:t>
          </w:r>
          <w:r>
            <w:fldChar w:fldCharType="end"/>
          </w:r>
          <w:r>
            <w:rPr>
              <w:rFonts w:hint="default" w:ascii="Times New Roman" w:hAnsi="Times New Roman" w:eastAsia="Times New Roman" w:cs="Times New Roman"/>
              <w:szCs w:val="28"/>
            </w:rPr>
            <w:fldChar w:fldCharType="end"/>
          </w:r>
        </w:p>
        <w:p w14:paraId="2A007DDC">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_Toc7602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lang w:val="zh-CN" w:eastAsia="zh-CN" w:bidi="zh-CN"/>
            </w:rPr>
            <w:t xml:space="preserve">3.2 </w:t>
          </w:r>
          <w:r>
            <w:rPr>
              <w:rFonts w:hint="default" w:ascii="Times New Roman" w:hAnsi="Times New Roman" w:cs="Times New Roman"/>
            </w:rPr>
            <w:t>核算边界的核查</w:t>
          </w:r>
          <w:r>
            <w:tab/>
          </w:r>
          <w:r>
            <w:fldChar w:fldCharType="begin"/>
          </w:r>
          <w:r>
            <w:instrText xml:space="preserve"> PAGEREF _Toc7602 \h </w:instrText>
          </w:r>
          <w:r>
            <w:fldChar w:fldCharType="separate"/>
          </w:r>
          <w:r>
            <w:t>15</w:t>
          </w:r>
          <w:r>
            <w:fldChar w:fldCharType="end"/>
          </w:r>
          <w:r>
            <w:rPr>
              <w:rFonts w:hint="default" w:ascii="Times New Roman" w:hAnsi="Times New Roman" w:eastAsia="Times New Roman" w:cs="Times New Roman"/>
              <w:szCs w:val="28"/>
            </w:rPr>
            <w:fldChar w:fldCharType="end"/>
          </w:r>
        </w:p>
        <w:p w14:paraId="14FD9672">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_Toc4411 </w:instrText>
          </w:r>
          <w:r>
            <w:rPr>
              <w:rFonts w:hint="default" w:ascii="Times New Roman" w:hAnsi="Times New Roman" w:eastAsia="Times New Roman" w:cs="Times New Roman"/>
              <w:szCs w:val="28"/>
            </w:rPr>
            <w:fldChar w:fldCharType="separate"/>
          </w:r>
          <w:r>
            <w:rPr>
              <w:rFonts w:hint="default" w:ascii="Times New Roman" w:hAnsi="Times New Roman" w:eastAsia="宋体" w:cs="Times New Roman"/>
              <w:bCs/>
              <w:w w:val="99"/>
              <w:szCs w:val="28"/>
              <w:lang w:val="zh-CN" w:eastAsia="zh-CN" w:bidi="zh-CN"/>
            </w:rPr>
            <w:t xml:space="preserve">3.3 </w:t>
          </w:r>
          <w:r>
            <w:rPr>
              <w:rFonts w:hint="default" w:ascii="Times New Roman" w:hAnsi="Times New Roman" w:eastAsia="宋体" w:cs="Times New Roman"/>
              <w:szCs w:val="28"/>
            </w:rPr>
            <w:t>核算方法的核查</w:t>
          </w:r>
          <w:r>
            <w:tab/>
          </w:r>
          <w:r>
            <w:fldChar w:fldCharType="begin"/>
          </w:r>
          <w:r>
            <w:instrText xml:space="preserve"> PAGEREF _Toc4411 \h </w:instrText>
          </w:r>
          <w:r>
            <w:fldChar w:fldCharType="separate"/>
          </w:r>
          <w:r>
            <w:t>16</w:t>
          </w:r>
          <w:r>
            <w:fldChar w:fldCharType="end"/>
          </w:r>
          <w:r>
            <w:rPr>
              <w:rFonts w:hint="default" w:ascii="Times New Roman" w:hAnsi="Times New Roman" w:eastAsia="Times New Roman" w:cs="Times New Roman"/>
              <w:szCs w:val="28"/>
            </w:rPr>
            <w:fldChar w:fldCharType="end"/>
          </w:r>
        </w:p>
        <w:p w14:paraId="7A8433EC">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_Toc243 </w:instrText>
          </w:r>
          <w:r>
            <w:rPr>
              <w:rFonts w:hint="default" w:ascii="Times New Roman" w:hAnsi="Times New Roman" w:eastAsia="Times New Roman" w:cs="Times New Roman"/>
              <w:szCs w:val="28"/>
            </w:rPr>
            <w:fldChar w:fldCharType="separate"/>
          </w:r>
          <w:r>
            <w:rPr>
              <w:rFonts w:hint="default" w:ascii="宋体" w:hAnsi="宋体" w:eastAsia="宋体" w:cs="宋体"/>
              <w:w w:val="100"/>
              <w:szCs w:val="22"/>
              <w:lang w:val="zh-CN" w:eastAsia="zh-CN" w:bidi="zh-CN"/>
            </w:rPr>
            <w:t xml:space="preserve">（1） </w:t>
          </w:r>
          <w:r>
            <w:rPr>
              <w:rFonts w:hint="default" w:ascii="Times New Roman" w:hAnsi="Times New Roman" w:eastAsia="宋体" w:cs="Times New Roman"/>
              <w:szCs w:val="28"/>
            </w:rPr>
            <w:t>直接排放——化石燃料燃烧</w:t>
          </w:r>
          <w:r>
            <w:tab/>
          </w:r>
          <w:r>
            <w:fldChar w:fldCharType="begin"/>
          </w:r>
          <w:r>
            <w:instrText xml:space="preserve"> PAGEREF _Toc243 \h </w:instrText>
          </w:r>
          <w:r>
            <w:fldChar w:fldCharType="separate"/>
          </w:r>
          <w:r>
            <w:t>16</w:t>
          </w:r>
          <w:r>
            <w:fldChar w:fldCharType="end"/>
          </w:r>
          <w:r>
            <w:rPr>
              <w:rFonts w:hint="default" w:ascii="Times New Roman" w:hAnsi="Times New Roman" w:eastAsia="Times New Roman" w:cs="Times New Roman"/>
              <w:szCs w:val="28"/>
            </w:rPr>
            <w:fldChar w:fldCharType="end"/>
          </w:r>
        </w:p>
        <w:p w14:paraId="7781AD65">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_Toc10940 </w:instrText>
          </w:r>
          <w:r>
            <w:rPr>
              <w:rFonts w:hint="default" w:ascii="Times New Roman" w:hAnsi="Times New Roman" w:eastAsia="Times New Roman" w:cs="Times New Roman"/>
              <w:szCs w:val="28"/>
            </w:rPr>
            <w:fldChar w:fldCharType="separate"/>
          </w:r>
          <w:r>
            <w:rPr>
              <w:rFonts w:hint="default" w:ascii="宋体" w:hAnsi="宋体" w:eastAsia="宋体" w:cs="宋体"/>
              <w:w w:val="100"/>
              <w:szCs w:val="22"/>
              <w:lang w:val="zh-CN" w:eastAsia="zh-CN" w:bidi="zh-CN"/>
            </w:rPr>
            <w:t xml:space="preserve">（2） </w:t>
          </w:r>
          <w:r>
            <w:rPr>
              <w:rFonts w:hint="default" w:ascii="Times New Roman" w:hAnsi="Times New Roman" w:eastAsia="宋体" w:cs="Times New Roman"/>
              <w:szCs w:val="28"/>
            </w:rPr>
            <w:t>直接排放——工业生产过程</w:t>
          </w:r>
          <w:r>
            <w:tab/>
          </w:r>
          <w:r>
            <w:fldChar w:fldCharType="begin"/>
          </w:r>
          <w:r>
            <w:instrText xml:space="preserve"> PAGEREF _Toc10940 \h </w:instrText>
          </w:r>
          <w:r>
            <w:fldChar w:fldCharType="separate"/>
          </w:r>
          <w:r>
            <w:t>16</w:t>
          </w:r>
          <w:r>
            <w:fldChar w:fldCharType="end"/>
          </w:r>
          <w:r>
            <w:rPr>
              <w:rFonts w:hint="default" w:ascii="Times New Roman" w:hAnsi="Times New Roman" w:eastAsia="Times New Roman" w:cs="Times New Roman"/>
              <w:szCs w:val="28"/>
            </w:rPr>
            <w:fldChar w:fldCharType="end"/>
          </w:r>
        </w:p>
        <w:p w14:paraId="3D3B71B7">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_Toc31426 </w:instrText>
          </w:r>
          <w:r>
            <w:rPr>
              <w:rFonts w:hint="default" w:ascii="Times New Roman" w:hAnsi="Times New Roman" w:eastAsia="Times New Roman" w:cs="Times New Roman"/>
              <w:szCs w:val="28"/>
            </w:rPr>
            <w:fldChar w:fldCharType="separate"/>
          </w:r>
          <w:r>
            <w:rPr>
              <w:rFonts w:hint="default" w:ascii="宋体" w:hAnsi="宋体" w:eastAsia="宋体" w:cs="宋体"/>
              <w:w w:val="100"/>
              <w:szCs w:val="22"/>
              <w:lang w:val="zh-CN" w:eastAsia="zh-CN" w:bidi="zh-CN"/>
            </w:rPr>
            <w:t xml:space="preserve">（3） </w:t>
          </w:r>
          <w:r>
            <w:rPr>
              <w:rFonts w:hint="default" w:ascii="Times New Roman" w:hAnsi="Times New Roman" w:eastAsia="宋体" w:cs="Times New Roman"/>
              <w:szCs w:val="28"/>
            </w:rPr>
            <w:t>间接排放——净购入使用电</w:t>
          </w:r>
          <w:r>
            <w:rPr>
              <w:rFonts w:hint="default" w:ascii="Times New Roman" w:hAnsi="Times New Roman" w:eastAsia="宋体" w:cs="Times New Roman"/>
              <w:szCs w:val="28"/>
              <w:lang w:eastAsia="zh-CN"/>
            </w:rPr>
            <w:t>力</w:t>
          </w:r>
          <w:r>
            <w:tab/>
          </w:r>
          <w:r>
            <w:fldChar w:fldCharType="begin"/>
          </w:r>
          <w:r>
            <w:instrText xml:space="preserve"> PAGEREF _Toc31426 \h </w:instrText>
          </w:r>
          <w:r>
            <w:fldChar w:fldCharType="separate"/>
          </w:r>
          <w:r>
            <w:t>16</w:t>
          </w:r>
          <w:r>
            <w:fldChar w:fldCharType="end"/>
          </w:r>
          <w:r>
            <w:rPr>
              <w:rFonts w:hint="default" w:ascii="Times New Roman" w:hAnsi="Times New Roman" w:eastAsia="Times New Roman" w:cs="Times New Roman"/>
              <w:szCs w:val="28"/>
            </w:rPr>
            <w:fldChar w:fldCharType="end"/>
          </w:r>
        </w:p>
        <w:p w14:paraId="34FA1D98">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_Toc14849 </w:instrText>
          </w:r>
          <w:r>
            <w:rPr>
              <w:rFonts w:hint="default" w:ascii="Times New Roman" w:hAnsi="Times New Roman" w:eastAsia="Times New Roman" w:cs="Times New Roman"/>
              <w:szCs w:val="28"/>
            </w:rPr>
            <w:fldChar w:fldCharType="separate"/>
          </w:r>
          <w:r>
            <w:rPr>
              <w:rFonts w:hint="default" w:ascii="宋体" w:hAnsi="宋体" w:eastAsia="宋体" w:cs="宋体"/>
              <w:w w:val="100"/>
              <w:szCs w:val="22"/>
              <w:lang w:val="zh-CN" w:eastAsia="zh-CN" w:bidi="zh-CN"/>
            </w:rPr>
            <w:t xml:space="preserve">（4） </w:t>
          </w:r>
          <w:r>
            <w:rPr>
              <w:rFonts w:hint="default" w:ascii="Times New Roman" w:hAnsi="Times New Roman" w:eastAsia="宋体" w:cs="Times New Roman"/>
              <w:szCs w:val="28"/>
            </w:rPr>
            <w:t>间接排放——净购入使用热力</w:t>
          </w:r>
          <w:r>
            <w:tab/>
          </w:r>
          <w:r>
            <w:fldChar w:fldCharType="begin"/>
          </w:r>
          <w:r>
            <w:instrText xml:space="preserve"> PAGEREF _Toc14849 \h </w:instrText>
          </w:r>
          <w:r>
            <w:fldChar w:fldCharType="separate"/>
          </w:r>
          <w:r>
            <w:t>16</w:t>
          </w:r>
          <w:r>
            <w:fldChar w:fldCharType="end"/>
          </w:r>
          <w:r>
            <w:rPr>
              <w:rFonts w:hint="default" w:ascii="Times New Roman" w:hAnsi="Times New Roman" w:eastAsia="Times New Roman" w:cs="Times New Roman"/>
              <w:szCs w:val="28"/>
            </w:rPr>
            <w:fldChar w:fldCharType="end"/>
          </w:r>
        </w:p>
        <w:p w14:paraId="3A2CF25A">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_Toc26620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lang w:val="zh-CN" w:eastAsia="zh-CN" w:bidi="zh-CN"/>
            </w:rPr>
            <w:t xml:space="preserve">3.4 </w:t>
          </w:r>
          <w:r>
            <w:rPr>
              <w:rFonts w:hint="default" w:ascii="Times New Roman" w:hAnsi="Times New Roman" w:cs="Times New Roman"/>
            </w:rPr>
            <w:t>核算数据的核查</w:t>
          </w:r>
          <w:r>
            <w:tab/>
          </w:r>
          <w:r>
            <w:fldChar w:fldCharType="begin"/>
          </w:r>
          <w:r>
            <w:instrText xml:space="preserve"> PAGEREF _Toc26620 \h </w:instrText>
          </w:r>
          <w:r>
            <w:fldChar w:fldCharType="separate"/>
          </w:r>
          <w:r>
            <w:t>16</w:t>
          </w:r>
          <w:r>
            <w:fldChar w:fldCharType="end"/>
          </w:r>
          <w:r>
            <w:rPr>
              <w:rFonts w:hint="default" w:ascii="Times New Roman" w:hAnsi="Times New Roman" w:eastAsia="Times New Roman" w:cs="Times New Roman"/>
              <w:szCs w:val="28"/>
            </w:rPr>
            <w:fldChar w:fldCharType="end"/>
          </w:r>
        </w:p>
        <w:p w14:paraId="4FE90D2C">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_Toc28117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szCs w:val="24"/>
              <w:lang w:val="zh-CN" w:eastAsia="zh-CN" w:bidi="zh-CN"/>
            </w:rPr>
            <w:t xml:space="preserve">3.4.1 </w:t>
          </w:r>
          <w:r>
            <w:rPr>
              <w:rFonts w:hint="default" w:ascii="Times New Roman" w:hAnsi="Times New Roman" w:cs="Times New Roman"/>
              <w:szCs w:val="24"/>
            </w:rPr>
            <w:t>活动数据及来源的核查</w:t>
          </w:r>
          <w:r>
            <w:tab/>
          </w:r>
          <w:r>
            <w:fldChar w:fldCharType="begin"/>
          </w:r>
          <w:r>
            <w:instrText xml:space="preserve"> PAGEREF _Toc28117 \h </w:instrText>
          </w:r>
          <w:r>
            <w:fldChar w:fldCharType="separate"/>
          </w:r>
          <w:r>
            <w:t>16</w:t>
          </w:r>
          <w:r>
            <w:fldChar w:fldCharType="end"/>
          </w:r>
          <w:r>
            <w:rPr>
              <w:rFonts w:hint="default" w:ascii="Times New Roman" w:hAnsi="Times New Roman" w:eastAsia="Times New Roman" w:cs="Times New Roman"/>
              <w:szCs w:val="28"/>
            </w:rPr>
            <w:fldChar w:fldCharType="end"/>
          </w:r>
        </w:p>
        <w:p w14:paraId="7F049605">
          <w:pPr>
            <w:pStyle w:val="5"/>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_Toc29730 </w:instrText>
          </w:r>
          <w:r>
            <w:rPr>
              <w:rFonts w:hint="default" w:ascii="Times New Roman" w:hAnsi="Times New Roman" w:eastAsia="Times New Roman" w:cs="Times New Roman"/>
              <w:szCs w:val="28"/>
            </w:rPr>
            <w:fldChar w:fldCharType="separate"/>
          </w:r>
          <w:r>
            <w:rPr>
              <w:rFonts w:hint="default" w:ascii="Times New Roman" w:hAnsi="Times New Roman" w:eastAsia="Times New Roman" w:cs="Times New Roman"/>
              <w:bCs/>
              <w:w w:val="99"/>
              <w:szCs w:val="24"/>
              <w:lang w:val="zh-CN" w:eastAsia="zh-CN" w:bidi="zh-CN"/>
            </w:rPr>
            <w:t xml:space="preserve">3.4.2 </w:t>
          </w:r>
          <w:r>
            <w:rPr>
              <w:rFonts w:hint="default" w:ascii="Times New Roman" w:hAnsi="Times New Roman" w:cs="Times New Roman"/>
            </w:rPr>
            <w:t>排放因子的符合性</w:t>
          </w:r>
          <w:r>
            <w:tab/>
          </w:r>
          <w:r>
            <w:fldChar w:fldCharType="begin"/>
          </w:r>
          <w:r>
            <w:instrText xml:space="preserve"> PAGEREF _Toc29730 \h </w:instrText>
          </w:r>
          <w:r>
            <w:fldChar w:fldCharType="separate"/>
          </w:r>
          <w:r>
            <w:t>19</w:t>
          </w:r>
          <w:r>
            <w:fldChar w:fldCharType="end"/>
          </w:r>
          <w:r>
            <w:rPr>
              <w:rFonts w:hint="default" w:ascii="Times New Roman" w:hAnsi="Times New Roman" w:eastAsia="Times New Roman" w:cs="Times New Roman"/>
              <w:szCs w:val="28"/>
            </w:rPr>
            <w:fldChar w:fldCharType="end"/>
          </w:r>
        </w:p>
        <w:p w14:paraId="0306BF4E">
          <w:pPr>
            <w:pStyle w:val="8"/>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_Toc1059 </w:instrText>
          </w:r>
          <w:r>
            <w:rPr>
              <w:rFonts w:hint="default" w:ascii="Times New Roman" w:hAnsi="Times New Roman" w:eastAsia="Times New Roman" w:cs="Times New Roman"/>
              <w:szCs w:val="28"/>
            </w:rPr>
            <w:fldChar w:fldCharType="separate"/>
          </w:r>
          <w:r>
            <w:rPr>
              <w:rFonts w:hint="default" w:ascii="黑体" w:hAnsi="黑体" w:eastAsia="黑体" w:cs="黑体"/>
              <w:w w:val="100"/>
              <w:szCs w:val="30"/>
              <w:lang w:val="zh-CN" w:eastAsia="zh-CN" w:bidi="zh-CN"/>
            </w:rPr>
            <w:t xml:space="preserve">4 </w:t>
          </w:r>
          <w:r>
            <w:rPr>
              <w:rFonts w:hint="default" w:ascii="Times New Roman" w:hAnsi="Times New Roman" w:eastAsia="黑体" w:cs="Times New Roman"/>
            </w:rPr>
            <w:t>核查结论</w:t>
          </w:r>
          <w:r>
            <w:tab/>
          </w:r>
          <w:r>
            <w:fldChar w:fldCharType="begin"/>
          </w:r>
          <w:r>
            <w:instrText xml:space="preserve"> PAGEREF _Toc1059 \h </w:instrText>
          </w:r>
          <w:r>
            <w:fldChar w:fldCharType="separate"/>
          </w:r>
          <w:r>
            <w:t>23</w:t>
          </w:r>
          <w:r>
            <w:fldChar w:fldCharType="end"/>
          </w:r>
          <w:r>
            <w:rPr>
              <w:rFonts w:hint="default" w:ascii="Times New Roman" w:hAnsi="Times New Roman" w:eastAsia="Times New Roman" w:cs="Times New Roman"/>
              <w:szCs w:val="28"/>
            </w:rPr>
            <w:fldChar w:fldCharType="end"/>
          </w:r>
        </w:p>
        <w:p w14:paraId="3653FD3B">
          <w:pPr>
            <w:pStyle w:val="9"/>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_Toc27669 </w:instrText>
          </w:r>
          <w:r>
            <w:rPr>
              <w:rFonts w:hint="default" w:ascii="Times New Roman" w:hAnsi="Times New Roman" w:eastAsia="Times New Roman" w:cs="Times New Roman"/>
              <w:szCs w:val="28"/>
            </w:rPr>
            <w:fldChar w:fldCharType="separate"/>
          </w:r>
          <w:r>
            <w:rPr>
              <w:rFonts w:hint="default" w:ascii="Times New Roman" w:hAnsi="Times New Roman" w:cs="Times New Roman"/>
              <w:szCs w:val="28"/>
              <w:lang w:val="en-US" w:eastAsia="zh-CN"/>
            </w:rPr>
            <w:t xml:space="preserve">4.1 </w:t>
          </w:r>
          <w:r>
            <w:rPr>
              <w:rFonts w:hint="default" w:ascii="Times New Roman" w:hAnsi="Times New Roman" w:cs="Times New Roman"/>
              <w:szCs w:val="28"/>
            </w:rPr>
            <w:t>排放报告与核算指南的符合性</w:t>
          </w:r>
          <w:r>
            <w:tab/>
          </w:r>
          <w:r>
            <w:fldChar w:fldCharType="begin"/>
          </w:r>
          <w:r>
            <w:instrText xml:space="preserve"> PAGEREF _Toc27669 \h </w:instrText>
          </w:r>
          <w:r>
            <w:fldChar w:fldCharType="separate"/>
          </w:r>
          <w:r>
            <w:t>23</w:t>
          </w:r>
          <w:r>
            <w:fldChar w:fldCharType="end"/>
          </w:r>
          <w:r>
            <w:rPr>
              <w:rFonts w:hint="default" w:ascii="Times New Roman" w:hAnsi="Times New Roman" w:eastAsia="Times New Roman" w:cs="Times New Roman"/>
              <w:szCs w:val="28"/>
            </w:rPr>
            <w:fldChar w:fldCharType="end"/>
          </w:r>
        </w:p>
        <w:p w14:paraId="4D104E1C">
          <w:pPr>
            <w:pStyle w:val="9"/>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_Toc10828 </w:instrText>
          </w:r>
          <w:r>
            <w:rPr>
              <w:rFonts w:hint="default" w:ascii="Times New Roman" w:hAnsi="Times New Roman" w:eastAsia="Times New Roman" w:cs="Times New Roman"/>
              <w:szCs w:val="28"/>
            </w:rPr>
            <w:fldChar w:fldCharType="separate"/>
          </w:r>
          <w:r>
            <w:rPr>
              <w:rFonts w:hint="default" w:ascii="Times New Roman" w:hAnsi="Times New Roman" w:cs="Times New Roman"/>
              <w:szCs w:val="28"/>
              <w:lang w:val="en-US" w:eastAsia="zh-CN"/>
            </w:rPr>
            <w:t xml:space="preserve">4.2 </w:t>
          </w:r>
          <w:r>
            <w:rPr>
              <w:rFonts w:hint="default" w:ascii="Times New Roman" w:hAnsi="Times New Roman" w:cs="Times New Roman"/>
              <w:szCs w:val="28"/>
            </w:rPr>
            <w:t>排放量声明</w:t>
          </w:r>
          <w:r>
            <w:tab/>
          </w:r>
          <w:r>
            <w:fldChar w:fldCharType="begin"/>
          </w:r>
          <w:r>
            <w:instrText xml:space="preserve"> PAGEREF _Toc10828 \h </w:instrText>
          </w:r>
          <w:r>
            <w:fldChar w:fldCharType="separate"/>
          </w:r>
          <w:r>
            <w:t>23</w:t>
          </w:r>
          <w:r>
            <w:fldChar w:fldCharType="end"/>
          </w:r>
          <w:r>
            <w:rPr>
              <w:rFonts w:hint="default" w:ascii="Times New Roman" w:hAnsi="Times New Roman" w:eastAsia="Times New Roman" w:cs="Times New Roman"/>
              <w:szCs w:val="28"/>
            </w:rPr>
            <w:fldChar w:fldCharType="end"/>
          </w:r>
        </w:p>
        <w:p w14:paraId="54858A86">
          <w:pPr>
            <w:pStyle w:val="9"/>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_Toc5044 </w:instrText>
          </w:r>
          <w:r>
            <w:rPr>
              <w:rFonts w:hint="default" w:ascii="Times New Roman" w:hAnsi="Times New Roman" w:eastAsia="Times New Roman" w:cs="Times New Roman"/>
              <w:szCs w:val="28"/>
            </w:rPr>
            <w:fldChar w:fldCharType="separate"/>
          </w:r>
          <w:r>
            <w:rPr>
              <w:rFonts w:hint="default" w:ascii="Times New Roman" w:hAnsi="Times New Roman" w:cs="Times New Roman"/>
              <w:szCs w:val="28"/>
              <w:lang w:val="en-US" w:eastAsia="zh-CN"/>
            </w:rPr>
            <w:t xml:space="preserve">4.3 </w:t>
          </w:r>
          <w:r>
            <w:rPr>
              <w:rFonts w:hint="default" w:ascii="Times New Roman" w:hAnsi="Times New Roman" w:cs="Times New Roman"/>
              <w:szCs w:val="28"/>
            </w:rPr>
            <w:t>排放量存在异常波动的原因声明</w:t>
          </w:r>
          <w:r>
            <w:tab/>
          </w:r>
          <w:r>
            <w:fldChar w:fldCharType="begin"/>
          </w:r>
          <w:r>
            <w:instrText xml:space="preserve"> PAGEREF _Toc5044 \h </w:instrText>
          </w:r>
          <w:r>
            <w:fldChar w:fldCharType="separate"/>
          </w:r>
          <w:r>
            <w:t>23</w:t>
          </w:r>
          <w:r>
            <w:fldChar w:fldCharType="end"/>
          </w:r>
          <w:r>
            <w:rPr>
              <w:rFonts w:hint="default" w:ascii="Times New Roman" w:hAnsi="Times New Roman" w:eastAsia="Times New Roman" w:cs="Times New Roman"/>
              <w:szCs w:val="28"/>
            </w:rPr>
            <w:fldChar w:fldCharType="end"/>
          </w:r>
        </w:p>
        <w:p w14:paraId="73F3A2BE">
          <w:pPr>
            <w:pStyle w:val="9"/>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_Toc6343 </w:instrText>
          </w:r>
          <w:r>
            <w:rPr>
              <w:rFonts w:hint="default" w:ascii="Times New Roman" w:hAnsi="Times New Roman" w:eastAsia="Times New Roman" w:cs="Times New Roman"/>
              <w:szCs w:val="28"/>
            </w:rPr>
            <w:fldChar w:fldCharType="separate"/>
          </w:r>
          <w:r>
            <w:rPr>
              <w:rFonts w:hint="default" w:ascii="Times New Roman" w:hAnsi="Times New Roman" w:cs="Times New Roman"/>
              <w:szCs w:val="28"/>
              <w:lang w:val="en-US" w:eastAsia="zh-CN"/>
            </w:rPr>
            <w:t xml:space="preserve">4.4 </w:t>
          </w:r>
          <w:r>
            <w:rPr>
              <w:rFonts w:hint="default" w:ascii="Times New Roman" w:hAnsi="Times New Roman" w:cs="Times New Roman"/>
              <w:szCs w:val="28"/>
            </w:rPr>
            <w:t>核查过程中未覆盖的问题或者需要特别说明的问题描述</w:t>
          </w:r>
          <w:r>
            <w:tab/>
          </w:r>
          <w:r>
            <w:fldChar w:fldCharType="begin"/>
          </w:r>
          <w:r>
            <w:instrText xml:space="preserve"> PAGEREF _Toc6343 \h </w:instrText>
          </w:r>
          <w:r>
            <w:fldChar w:fldCharType="separate"/>
          </w:r>
          <w:r>
            <w:t>23</w:t>
          </w:r>
          <w:r>
            <w:fldChar w:fldCharType="end"/>
          </w:r>
          <w:r>
            <w:rPr>
              <w:rFonts w:hint="default" w:ascii="Times New Roman" w:hAnsi="Times New Roman" w:eastAsia="Times New Roman" w:cs="Times New Roman"/>
              <w:szCs w:val="28"/>
            </w:rPr>
            <w:fldChar w:fldCharType="end"/>
          </w:r>
        </w:p>
        <w:p w14:paraId="25CADA1E">
          <w:pPr>
            <w:pStyle w:val="9"/>
            <w:tabs>
              <w:tab w:val="right" w:leader="dot" w:pos="8310"/>
            </w:tabs>
          </w:pPr>
          <w:r>
            <w:rPr>
              <w:rFonts w:hint="default" w:ascii="Times New Roman" w:hAnsi="Times New Roman" w:eastAsia="Times New Roman" w:cs="Times New Roman"/>
              <w:szCs w:val="28"/>
            </w:rPr>
            <w:fldChar w:fldCharType="begin"/>
          </w:r>
          <w:r>
            <w:rPr>
              <w:rFonts w:hint="default" w:ascii="Times New Roman" w:hAnsi="Times New Roman" w:eastAsia="Times New Roman" w:cs="Times New Roman"/>
              <w:szCs w:val="28"/>
            </w:rPr>
            <w:instrText xml:space="preserve"> HYPERLINK \l _Toc32094 </w:instrText>
          </w:r>
          <w:r>
            <w:rPr>
              <w:rFonts w:hint="default" w:ascii="Times New Roman" w:hAnsi="Times New Roman" w:eastAsia="Times New Roman" w:cs="Times New Roman"/>
              <w:szCs w:val="28"/>
            </w:rPr>
            <w:fldChar w:fldCharType="separate"/>
          </w:r>
          <w:r>
            <w:t>核证资料附件</w:t>
          </w:r>
          <w:r>
            <w:tab/>
          </w:r>
          <w:r>
            <w:fldChar w:fldCharType="begin"/>
          </w:r>
          <w:r>
            <w:instrText xml:space="preserve"> PAGEREF _Toc32094 \h </w:instrText>
          </w:r>
          <w:r>
            <w:fldChar w:fldCharType="separate"/>
          </w:r>
          <w:r>
            <w:t>24</w:t>
          </w:r>
          <w:r>
            <w:fldChar w:fldCharType="end"/>
          </w:r>
          <w:r>
            <w:rPr>
              <w:rFonts w:hint="default" w:ascii="Times New Roman" w:hAnsi="Times New Roman" w:eastAsia="Times New Roman" w:cs="Times New Roman"/>
              <w:szCs w:val="28"/>
            </w:rPr>
            <w:fldChar w:fldCharType="end"/>
          </w:r>
        </w:p>
        <w:p w14:paraId="6E72A2C3">
          <w:pPr>
            <w:keepNext w:val="0"/>
            <w:keepLines w:val="0"/>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eastAsia="Times New Roman" w:cs="Times New Roman"/>
            </w:rPr>
            <w:sectPr>
              <w:pgSz w:w="11910" w:h="16840"/>
              <w:pgMar w:top="1440" w:right="1800" w:bottom="1440" w:left="1800" w:header="720" w:footer="720" w:gutter="0"/>
              <w:cols w:space="425" w:num="1"/>
            </w:sectPr>
          </w:pPr>
          <w:r>
            <w:rPr>
              <w:rFonts w:hint="default" w:ascii="Times New Roman" w:hAnsi="Times New Roman" w:eastAsia="Times New Roman" w:cs="Times New Roman"/>
              <w:szCs w:val="28"/>
            </w:rPr>
            <w:fldChar w:fldCharType="end"/>
          </w:r>
        </w:p>
      </w:sdtContent>
    </w:sdt>
    <w:p w14:paraId="57A6DB5F">
      <w:pPr>
        <w:pStyle w:val="16"/>
        <w:numPr>
          <w:ilvl w:val="0"/>
          <w:numId w:val="2"/>
        </w:numPr>
        <w:tabs>
          <w:tab w:val="left" w:pos="520"/>
        </w:tabs>
        <w:spacing w:before="43" w:after="0" w:line="240" w:lineRule="auto"/>
        <w:ind w:left="520" w:right="0" w:hanging="300"/>
        <w:jc w:val="both"/>
        <w:outlineLvl w:val="0"/>
        <w:rPr>
          <w:rFonts w:hint="default" w:ascii="Times New Roman" w:hAnsi="Times New Roman" w:eastAsia="黑体" w:cs="Times New Roman"/>
          <w:sz w:val="30"/>
        </w:rPr>
      </w:pPr>
      <w:bookmarkStart w:id="2" w:name="3.1.2 主要产品和产量"/>
      <w:bookmarkEnd w:id="2"/>
      <w:bookmarkStart w:id="3" w:name="_bookmark1"/>
      <w:bookmarkEnd w:id="3"/>
      <w:bookmarkStart w:id="4" w:name="3.1.2 主要产品和产量"/>
      <w:bookmarkEnd w:id="4"/>
      <w:bookmarkStart w:id="5" w:name="1 概述"/>
      <w:bookmarkEnd w:id="5"/>
      <w:bookmarkStart w:id="6" w:name="_Toc21338"/>
      <w:r>
        <w:rPr>
          <w:rFonts w:hint="default" w:ascii="Times New Roman" w:hAnsi="Times New Roman" w:eastAsia="黑体" w:cs="Times New Roman"/>
          <w:sz w:val="30"/>
        </w:rPr>
        <w:t>概述</w:t>
      </w:r>
      <w:bookmarkEnd w:id="6"/>
    </w:p>
    <w:p w14:paraId="60B3C3EA">
      <w:pPr>
        <w:pStyle w:val="4"/>
        <w:numPr>
          <w:ilvl w:val="1"/>
          <w:numId w:val="2"/>
        </w:numPr>
        <w:tabs>
          <w:tab w:val="left" w:pos="710"/>
        </w:tabs>
        <w:spacing w:before="252" w:after="0" w:line="240" w:lineRule="auto"/>
        <w:ind w:left="709" w:right="0" w:hanging="490"/>
        <w:jc w:val="left"/>
        <w:outlineLvl w:val="1"/>
        <w:rPr>
          <w:rFonts w:hint="default" w:ascii="Times New Roman" w:hAnsi="Times New Roman" w:eastAsia="Times New Roman" w:cs="Times New Roman"/>
        </w:rPr>
      </w:pPr>
      <w:bookmarkStart w:id="7" w:name="1.1 核查目的"/>
      <w:bookmarkEnd w:id="7"/>
      <w:bookmarkStart w:id="8" w:name="_bookmark2"/>
      <w:bookmarkEnd w:id="8"/>
      <w:bookmarkStart w:id="9" w:name="_Toc27109"/>
      <w:r>
        <w:rPr>
          <w:rFonts w:hint="default" w:ascii="Times New Roman" w:hAnsi="Times New Roman" w:cs="Times New Roman"/>
        </w:rPr>
        <w:t>核查目的</w:t>
      </w:r>
      <w:bookmarkEnd w:id="9"/>
    </w:p>
    <w:p w14:paraId="03F442C4">
      <w:pPr>
        <w:pStyle w:val="2"/>
        <w:spacing w:before="161" w:line="364" w:lineRule="auto"/>
        <w:ind w:left="220" w:right="237" w:firstLine="480"/>
        <w:jc w:val="both"/>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本次核查旨在响应国家号召，了解企业温室气体排放情况，有利于对温室气体排放进行全面掌握与管理，实现企业经济和环境的全面协调可持续发展。</w:t>
      </w:r>
    </w:p>
    <w:p w14:paraId="69B66CF5">
      <w:pPr>
        <w:pStyle w:val="2"/>
        <w:spacing w:before="161" w:line="364" w:lineRule="auto"/>
        <w:ind w:left="220" w:right="237" w:firstLine="480"/>
        <w:jc w:val="both"/>
        <w:rPr>
          <w:rFonts w:hint="default" w:ascii="Times New Roman" w:hAnsi="Times New Roman" w:cs="Times New Roman"/>
          <w:sz w:val="28"/>
          <w:szCs w:val="28"/>
        </w:rPr>
      </w:pPr>
      <w:r>
        <w:rPr>
          <w:rFonts w:hint="eastAsia" w:ascii="Times New Roman" w:hAnsi="Times New Roman" w:cs="Times New Roman"/>
          <w:sz w:val="28"/>
          <w:szCs w:val="28"/>
          <w:lang w:eastAsia="zh-CN"/>
        </w:rPr>
        <w:t>津诚智汇环境技术（天津）有限公司</w:t>
      </w:r>
      <w:r>
        <w:rPr>
          <w:rFonts w:hint="default" w:ascii="Times New Roman" w:hAnsi="Times New Roman" w:cs="Times New Roman"/>
          <w:sz w:val="28"/>
          <w:szCs w:val="28"/>
        </w:rPr>
        <w:t>作为第三方核查机构，按照</w:t>
      </w:r>
      <w:r>
        <w:rPr>
          <w:rFonts w:hint="eastAsia" w:ascii="Times New Roman" w:hAnsi="Times New Roman" w:cs="Times New Roman"/>
          <w:sz w:val="28"/>
          <w:szCs w:val="28"/>
          <w:lang w:eastAsia="zh-CN"/>
        </w:rPr>
        <w:t>《机械设备制造企业温室气体排放核算方法与报告指南（试行）》</w:t>
      </w:r>
      <w:r>
        <w:rPr>
          <w:rFonts w:hint="default" w:ascii="Times New Roman" w:hAnsi="Times New Roman" w:cs="Times New Roman"/>
          <w:sz w:val="28"/>
          <w:szCs w:val="28"/>
        </w:rPr>
        <w:t>（发改办气候〔2015〕1722 号）等文件的要求，在查阅企业温室气体排放报告、进场勘察并与企业负责人访谈的基础上，审查企业温室气体排放报告技术符合性，核查排放边界及排放源，通过统计台账、财务凭证等原始资料的交叉核对，核证企业</w:t>
      </w:r>
      <w:r>
        <w:rPr>
          <w:rFonts w:hint="eastAsia" w:ascii="Times New Roman" w:hAnsi="Times New Roman" w:cs="Times New Roman"/>
          <w:sz w:val="28"/>
          <w:szCs w:val="28"/>
          <w:lang w:val="en-US" w:eastAsia="zh-CN"/>
        </w:rPr>
        <w:t>2022-2024</w:t>
      </w:r>
      <w:r>
        <w:rPr>
          <w:rFonts w:hint="default" w:ascii="Times New Roman" w:hAnsi="Times New Roman" w:cs="Times New Roman"/>
          <w:sz w:val="28"/>
          <w:szCs w:val="28"/>
          <w:lang w:eastAsia="zh-CN"/>
        </w:rPr>
        <w:t>年度</w:t>
      </w:r>
      <w:r>
        <w:rPr>
          <w:rFonts w:hint="default" w:ascii="Times New Roman" w:hAnsi="Times New Roman" w:cs="Times New Roman"/>
          <w:sz w:val="28"/>
          <w:szCs w:val="28"/>
        </w:rPr>
        <w:t>能源消耗量和主要产品产量，并核算出</w:t>
      </w:r>
      <w:r>
        <w:rPr>
          <w:rFonts w:hint="eastAsia" w:ascii="Times New Roman" w:hAnsi="Times New Roman" w:cs="Times New Roman"/>
          <w:sz w:val="28"/>
          <w:szCs w:val="28"/>
          <w:lang w:val="en-US" w:eastAsia="zh-CN"/>
        </w:rPr>
        <w:t>2022-2024</w:t>
      </w:r>
      <w:r>
        <w:rPr>
          <w:rFonts w:hint="default" w:ascii="Times New Roman" w:hAnsi="Times New Roman" w:cs="Times New Roman"/>
          <w:sz w:val="28"/>
          <w:szCs w:val="28"/>
          <w:lang w:eastAsia="zh-CN"/>
        </w:rPr>
        <w:t>年度</w:t>
      </w:r>
      <w:r>
        <w:rPr>
          <w:rFonts w:hint="default" w:ascii="Times New Roman" w:hAnsi="Times New Roman" w:cs="Times New Roman"/>
          <w:sz w:val="28"/>
          <w:szCs w:val="28"/>
        </w:rPr>
        <w:t>温室气体排放量，编制完成</w:t>
      </w:r>
      <w:r>
        <w:rPr>
          <w:rFonts w:hint="eastAsia" w:ascii="Times New Roman" w:hAnsi="Times New Roman" w:cs="Times New Roman"/>
          <w:sz w:val="28"/>
          <w:szCs w:val="28"/>
          <w:lang w:val="en-US" w:eastAsia="zh-CN"/>
        </w:rPr>
        <w:t>2022-</w:t>
      </w:r>
      <w:r>
        <w:rPr>
          <w:rFonts w:hint="eastAsia" w:ascii="Times New Roman" w:hAnsi="Times New Roman" w:cs="Times New Roman"/>
          <w:sz w:val="28"/>
          <w:szCs w:val="28"/>
          <w:lang w:eastAsia="zh-CN"/>
        </w:rPr>
        <w:t>202</w:t>
      </w:r>
      <w:r>
        <w:rPr>
          <w:rFonts w:hint="eastAsia" w:ascii="Times New Roman" w:hAnsi="Times New Roman" w:cs="Times New Roman"/>
          <w:sz w:val="28"/>
          <w:szCs w:val="28"/>
          <w:lang w:val="en-US" w:eastAsia="zh-CN"/>
        </w:rPr>
        <w:t>3</w:t>
      </w:r>
      <w:r>
        <w:rPr>
          <w:rFonts w:hint="eastAsia" w:ascii="Times New Roman" w:hAnsi="Times New Roman" w:cs="Times New Roman"/>
          <w:sz w:val="28"/>
          <w:szCs w:val="28"/>
          <w:lang w:eastAsia="zh-CN"/>
        </w:rPr>
        <w:t>-2024年度</w:t>
      </w:r>
      <w:r>
        <w:rPr>
          <w:rFonts w:hint="default" w:ascii="Times New Roman" w:hAnsi="Times New Roman" w:cs="Times New Roman"/>
          <w:sz w:val="28"/>
          <w:szCs w:val="28"/>
        </w:rPr>
        <w:t>温室气体排放核查报告。</w:t>
      </w:r>
    </w:p>
    <w:p w14:paraId="11C80A66">
      <w:pPr>
        <w:pStyle w:val="4"/>
        <w:numPr>
          <w:ilvl w:val="1"/>
          <w:numId w:val="2"/>
        </w:numPr>
        <w:tabs>
          <w:tab w:val="left" w:pos="710"/>
        </w:tabs>
        <w:spacing w:before="55" w:after="0" w:line="240" w:lineRule="auto"/>
        <w:ind w:left="709" w:right="0" w:hanging="490"/>
        <w:jc w:val="left"/>
        <w:outlineLvl w:val="1"/>
        <w:rPr>
          <w:rFonts w:hint="default" w:ascii="Times New Roman" w:hAnsi="Times New Roman" w:eastAsia="Times New Roman" w:cs="Times New Roman"/>
        </w:rPr>
      </w:pPr>
      <w:bookmarkStart w:id="10" w:name="_bookmark3"/>
      <w:bookmarkEnd w:id="10"/>
      <w:bookmarkStart w:id="11" w:name="1.2 核查范围"/>
      <w:bookmarkEnd w:id="11"/>
      <w:bookmarkStart w:id="12" w:name="_Toc18013"/>
      <w:r>
        <w:rPr>
          <w:rFonts w:hint="default" w:ascii="Times New Roman" w:hAnsi="Times New Roman" w:cs="Times New Roman"/>
        </w:rPr>
        <w:t>核查范围</w:t>
      </w:r>
      <w:bookmarkEnd w:id="12"/>
    </w:p>
    <w:p w14:paraId="38B4AF2A">
      <w:pPr>
        <w:pStyle w:val="2"/>
        <w:spacing w:before="161" w:line="364" w:lineRule="auto"/>
        <w:ind w:left="220" w:right="237" w:firstLine="480"/>
        <w:jc w:val="both"/>
        <w:rPr>
          <w:rFonts w:hint="default" w:ascii="Times New Roman" w:hAnsi="Times New Roman" w:cs="Times New Roman"/>
          <w:sz w:val="28"/>
          <w:szCs w:val="28"/>
        </w:rPr>
      </w:pPr>
      <w:r>
        <w:rPr>
          <w:rFonts w:hint="default" w:ascii="Times New Roman" w:hAnsi="Times New Roman" w:cs="Times New Roman"/>
          <w:sz w:val="28"/>
          <w:szCs w:val="28"/>
        </w:rPr>
        <w:t>（1）核查时间范围：</w:t>
      </w:r>
      <w:r>
        <w:rPr>
          <w:rFonts w:hint="default" w:ascii="Times New Roman" w:hAnsi="Times New Roman" w:cs="Times New Roman"/>
          <w:sz w:val="28"/>
          <w:szCs w:val="28"/>
          <w:lang w:eastAsia="zh-CN"/>
        </w:rPr>
        <w:t>20</w:t>
      </w:r>
      <w:r>
        <w:rPr>
          <w:rFonts w:hint="eastAsia" w:ascii="Times New Roman" w:hAnsi="Times New Roman" w:cs="Times New Roman"/>
          <w:sz w:val="28"/>
          <w:szCs w:val="28"/>
          <w:lang w:val="en-US" w:eastAsia="zh-CN"/>
        </w:rPr>
        <w:t>22</w:t>
      </w:r>
      <w:r>
        <w:rPr>
          <w:rFonts w:hint="default" w:ascii="Times New Roman" w:hAnsi="Times New Roman" w:cs="Times New Roman"/>
          <w:sz w:val="28"/>
          <w:szCs w:val="28"/>
        </w:rPr>
        <w:t xml:space="preserve">年1 月1 日至 </w:t>
      </w:r>
      <w:r>
        <w:rPr>
          <w:rFonts w:hint="default" w:ascii="Times New Roman" w:hAnsi="Times New Roman" w:cs="Times New Roman"/>
          <w:sz w:val="28"/>
          <w:szCs w:val="28"/>
          <w:lang w:eastAsia="zh-CN"/>
        </w:rPr>
        <w:t>20</w:t>
      </w:r>
      <w:r>
        <w:rPr>
          <w:rFonts w:hint="eastAsia" w:ascii="Times New Roman" w:hAnsi="Times New Roman" w:cs="Times New Roman"/>
          <w:sz w:val="28"/>
          <w:szCs w:val="28"/>
          <w:lang w:val="en-US" w:eastAsia="zh-CN"/>
        </w:rPr>
        <w:t>22</w:t>
      </w:r>
      <w:r>
        <w:rPr>
          <w:rFonts w:hint="default" w:ascii="Times New Roman" w:hAnsi="Times New Roman" w:cs="Times New Roman"/>
          <w:sz w:val="28"/>
          <w:szCs w:val="28"/>
        </w:rPr>
        <w:t>年12 月31 日</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20</w:t>
      </w:r>
      <w:r>
        <w:rPr>
          <w:rFonts w:hint="eastAsia" w:ascii="Times New Roman" w:hAnsi="Times New Roman" w:cs="Times New Roman"/>
          <w:sz w:val="28"/>
          <w:szCs w:val="28"/>
          <w:lang w:val="en-US" w:eastAsia="zh-CN"/>
        </w:rPr>
        <w:t>23</w:t>
      </w:r>
      <w:r>
        <w:rPr>
          <w:rFonts w:hint="default" w:ascii="Times New Roman" w:hAnsi="Times New Roman" w:cs="Times New Roman"/>
          <w:sz w:val="28"/>
          <w:szCs w:val="28"/>
        </w:rPr>
        <w:t xml:space="preserve">年1 月1 日至 </w:t>
      </w:r>
      <w:r>
        <w:rPr>
          <w:rFonts w:hint="default" w:ascii="Times New Roman" w:hAnsi="Times New Roman" w:cs="Times New Roman"/>
          <w:sz w:val="28"/>
          <w:szCs w:val="28"/>
          <w:lang w:eastAsia="zh-CN"/>
        </w:rPr>
        <w:t>20</w:t>
      </w:r>
      <w:r>
        <w:rPr>
          <w:rFonts w:hint="eastAsia" w:ascii="Times New Roman" w:hAnsi="Times New Roman" w:cs="Times New Roman"/>
          <w:sz w:val="28"/>
          <w:szCs w:val="28"/>
          <w:lang w:val="en-US" w:eastAsia="zh-CN"/>
        </w:rPr>
        <w:t>23</w:t>
      </w:r>
      <w:r>
        <w:rPr>
          <w:rFonts w:hint="default" w:ascii="Times New Roman" w:hAnsi="Times New Roman" w:cs="Times New Roman"/>
          <w:sz w:val="28"/>
          <w:szCs w:val="28"/>
        </w:rPr>
        <w:t>年12 月31 日</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20</w:t>
      </w:r>
      <w:r>
        <w:rPr>
          <w:rFonts w:hint="eastAsia" w:ascii="Times New Roman" w:hAnsi="Times New Roman" w:cs="Times New Roman"/>
          <w:sz w:val="28"/>
          <w:szCs w:val="28"/>
          <w:lang w:val="en-US" w:eastAsia="zh-CN"/>
        </w:rPr>
        <w:t>24</w:t>
      </w:r>
      <w:r>
        <w:rPr>
          <w:rFonts w:hint="default" w:ascii="Times New Roman" w:hAnsi="Times New Roman" w:cs="Times New Roman"/>
          <w:sz w:val="28"/>
          <w:szCs w:val="28"/>
        </w:rPr>
        <w:t xml:space="preserve">年1 月1 日至 </w:t>
      </w:r>
      <w:r>
        <w:rPr>
          <w:rFonts w:hint="default" w:ascii="Times New Roman" w:hAnsi="Times New Roman" w:cs="Times New Roman"/>
          <w:sz w:val="28"/>
          <w:szCs w:val="28"/>
          <w:lang w:eastAsia="zh-CN"/>
        </w:rPr>
        <w:t>20</w:t>
      </w:r>
      <w:r>
        <w:rPr>
          <w:rFonts w:hint="eastAsia" w:ascii="Times New Roman" w:hAnsi="Times New Roman" w:cs="Times New Roman"/>
          <w:sz w:val="28"/>
          <w:szCs w:val="28"/>
          <w:lang w:val="en-US" w:eastAsia="zh-CN"/>
        </w:rPr>
        <w:t>24</w:t>
      </w:r>
      <w:r>
        <w:rPr>
          <w:rFonts w:hint="default" w:ascii="Times New Roman" w:hAnsi="Times New Roman" w:cs="Times New Roman"/>
          <w:sz w:val="28"/>
          <w:szCs w:val="28"/>
        </w:rPr>
        <w:t xml:space="preserve"> 年12 月31 日。</w:t>
      </w:r>
    </w:p>
    <w:p w14:paraId="05591F76">
      <w:pPr>
        <w:pStyle w:val="2"/>
        <w:spacing w:before="161" w:line="364" w:lineRule="auto"/>
        <w:ind w:left="220" w:right="237" w:firstLine="48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Times New Roman" w:cs="Times New Roman"/>
          <w:sz w:val="28"/>
          <w:szCs w:val="28"/>
        </w:rPr>
        <w:t>2</w:t>
      </w:r>
      <w:r>
        <w:rPr>
          <w:rFonts w:hint="default" w:ascii="Times New Roman" w:hAnsi="Times New Roman" w:cs="Times New Roman"/>
          <w:sz w:val="28"/>
          <w:szCs w:val="28"/>
        </w:rPr>
        <w:t>）</w:t>
      </w:r>
      <w:r>
        <w:rPr>
          <w:rFonts w:hint="default" w:ascii="Times New Roman" w:hAnsi="Times New Roman" w:cs="Times New Roman"/>
          <w:spacing w:val="-1"/>
          <w:sz w:val="28"/>
          <w:szCs w:val="28"/>
        </w:rPr>
        <w:t>核查边界范围：依据</w:t>
      </w:r>
      <w:r>
        <w:rPr>
          <w:rFonts w:hint="eastAsia" w:ascii="Times New Roman" w:hAnsi="Times New Roman" w:cs="Times New Roman"/>
          <w:spacing w:val="-1"/>
          <w:sz w:val="28"/>
          <w:szCs w:val="28"/>
          <w:lang w:eastAsia="zh-CN"/>
        </w:rPr>
        <w:t>《机械设备制造企业温室气体排放核算方法与报告指南（试行）》</w:t>
      </w:r>
      <w:r>
        <w:rPr>
          <w:rFonts w:hint="default" w:ascii="Times New Roman" w:hAnsi="Times New Roman" w:cs="Times New Roman"/>
          <w:spacing w:val="-10"/>
          <w:sz w:val="28"/>
          <w:szCs w:val="28"/>
        </w:rPr>
        <w:t>关于“核算边界”的定义，以法人企业或视同法人的独立核算</w:t>
      </w:r>
      <w:r>
        <w:rPr>
          <w:rFonts w:hint="default" w:ascii="Times New Roman" w:hAnsi="Times New Roman" w:cs="Times New Roman"/>
          <w:spacing w:val="-11"/>
          <w:sz w:val="28"/>
          <w:szCs w:val="28"/>
        </w:rPr>
        <w:t>单位为企业边界，核算和报告处于其运营控制权之下的所有生产场所和生产设施</w:t>
      </w:r>
      <w:r>
        <w:rPr>
          <w:rFonts w:hint="default" w:ascii="Times New Roman" w:hAnsi="Times New Roman" w:cs="Times New Roman"/>
          <w:spacing w:val="-8"/>
          <w:sz w:val="28"/>
          <w:szCs w:val="28"/>
        </w:rPr>
        <w:t>产生的温室气体排放，设施范围包括直接生产系统工艺装置、辅助生产系统和附</w:t>
      </w:r>
      <w:r>
        <w:rPr>
          <w:rFonts w:hint="default" w:ascii="Times New Roman" w:hAnsi="Times New Roman" w:cs="Times New Roman"/>
          <w:sz w:val="28"/>
          <w:szCs w:val="28"/>
        </w:rPr>
        <w:t>属生产系统。</w:t>
      </w:r>
    </w:p>
    <w:p w14:paraId="510E1815">
      <w:pPr>
        <w:pStyle w:val="4"/>
        <w:numPr>
          <w:ilvl w:val="1"/>
          <w:numId w:val="2"/>
        </w:numPr>
        <w:tabs>
          <w:tab w:val="left" w:pos="710"/>
        </w:tabs>
        <w:spacing w:before="57" w:after="0" w:line="240" w:lineRule="auto"/>
        <w:ind w:left="709" w:right="0" w:hanging="490"/>
        <w:jc w:val="left"/>
        <w:outlineLvl w:val="1"/>
        <w:rPr>
          <w:rFonts w:hint="default" w:ascii="Times New Roman" w:hAnsi="Times New Roman" w:eastAsia="Times New Roman" w:cs="Times New Roman"/>
        </w:rPr>
      </w:pPr>
      <w:bookmarkStart w:id="13" w:name="_bookmark4"/>
      <w:bookmarkEnd w:id="13"/>
      <w:bookmarkStart w:id="14" w:name="1.3 核查准则"/>
      <w:bookmarkEnd w:id="14"/>
      <w:bookmarkStart w:id="15" w:name="_Toc30553"/>
      <w:r>
        <w:rPr>
          <w:rFonts w:hint="default" w:ascii="Times New Roman" w:hAnsi="Times New Roman" w:cs="Times New Roman"/>
        </w:rPr>
        <w:t>核查准则</w:t>
      </w:r>
      <w:bookmarkEnd w:id="15"/>
    </w:p>
    <w:p w14:paraId="43EF4F78">
      <w:pPr>
        <w:pStyle w:val="2"/>
        <w:spacing w:before="212" w:line="364" w:lineRule="auto"/>
        <w:ind w:left="220" w:right="117" w:firstLine="480"/>
        <w:rPr>
          <w:rFonts w:hint="default" w:ascii="Times New Roman" w:hAnsi="Times New Roman" w:cs="Times New Roman"/>
          <w:spacing w:val="-2"/>
          <w:sz w:val="28"/>
          <w:szCs w:val="28"/>
        </w:rPr>
      </w:pPr>
      <w:r>
        <w:rPr>
          <w:rFonts w:hint="eastAsia" w:ascii="Times New Roman" w:hAnsi="Times New Roman" w:cs="Times New Roman"/>
          <w:spacing w:val="-2"/>
          <w:sz w:val="28"/>
          <w:szCs w:val="28"/>
          <w:lang w:eastAsia="zh-CN"/>
        </w:rPr>
        <w:t>《机械设备制造企业温室气体排放核算方法与报告指南（试行）》</w:t>
      </w:r>
      <w:r>
        <w:rPr>
          <w:rFonts w:hint="default" w:ascii="Times New Roman" w:hAnsi="Times New Roman" w:cs="Times New Roman"/>
          <w:spacing w:val="-2"/>
          <w:sz w:val="28"/>
          <w:szCs w:val="28"/>
        </w:rPr>
        <w:t>；</w:t>
      </w:r>
    </w:p>
    <w:p w14:paraId="6760A7D9">
      <w:pPr>
        <w:spacing w:after="0"/>
        <w:rPr>
          <w:rFonts w:hint="default" w:ascii="Times New Roman" w:hAnsi="Times New Roman" w:cs="Times New Roman"/>
          <w:sz w:val="28"/>
          <w:szCs w:val="28"/>
        </w:rPr>
      </w:pPr>
    </w:p>
    <w:p w14:paraId="293FEAEE">
      <w:pPr>
        <w:pStyle w:val="16"/>
        <w:numPr>
          <w:ilvl w:val="0"/>
          <w:numId w:val="2"/>
        </w:numPr>
        <w:tabs>
          <w:tab w:val="left" w:pos="520"/>
        </w:tabs>
        <w:spacing w:before="43" w:after="0" w:line="240" w:lineRule="auto"/>
        <w:ind w:left="520" w:right="0" w:hanging="300"/>
        <w:jc w:val="both"/>
        <w:outlineLvl w:val="0"/>
        <w:rPr>
          <w:rFonts w:hint="default" w:ascii="Times New Roman" w:hAnsi="Times New Roman" w:eastAsia="黑体" w:cs="Times New Roman"/>
          <w:sz w:val="30"/>
        </w:rPr>
      </w:pPr>
      <w:bookmarkStart w:id="16" w:name="2 核查过程和方法"/>
      <w:bookmarkEnd w:id="16"/>
      <w:bookmarkStart w:id="17" w:name="_bookmark5"/>
      <w:bookmarkEnd w:id="17"/>
      <w:bookmarkStart w:id="18" w:name="_Toc23854"/>
      <w:r>
        <w:rPr>
          <w:rFonts w:hint="default" w:ascii="Times New Roman" w:hAnsi="Times New Roman" w:eastAsia="黑体" w:cs="Times New Roman"/>
          <w:sz w:val="30"/>
        </w:rPr>
        <w:t>核查过程和方法</w:t>
      </w:r>
      <w:bookmarkEnd w:id="18"/>
    </w:p>
    <w:p w14:paraId="203AD98D">
      <w:pPr>
        <w:pStyle w:val="4"/>
        <w:numPr>
          <w:ilvl w:val="1"/>
          <w:numId w:val="2"/>
        </w:numPr>
        <w:tabs>
          <w:tab w:val="left" w:pos="710"/>
        </w:tabs>
        <w:spacing w:before="252" w:after="0" w:line="240" w:lineRule="auto"/>
        <w:ind w:left="709" w:right="0" w:hanging="490"/>
        <w:jc w:val="left"/>
        <w:outlineLvl w:val="1"/>
        <w:rPr>
          <w:rFonts w:hint="default" w:ascii="Times New Roman" w:hAnsi="Times New Roman" w:eastAsia="Times New Roman" w:cs="Times New Roman"/>
        </w:rPr>
      </w:pPr>
      <w:bookmarkStart w:id="19" w:name="2.1 核查组安排"/>
      <w:bookmarkEnd w:id="19"/>
      <w:bookmarkStart w:id="20" w:name="_bookmark6"/>
      <w:bookmarkEnd w:id="20"/>
      <w:bookmarkStart w:id="21" w:name="_Toc7555"/>
      <w:r>
        <w:rPr>
          <w:rFonts w:hint="default" w:ascii="Times New Roman" w:hAnsi="Times New Roman" w:cs="Times New Roman"/>
        </w:rPr>
        <w:t>核查组安排</w:t>
      </w:r>
      <w:bookmarkEnd w:id="21"/>
    </w:p>
    <w:p w14:paraId="68E2B16B">
      <w:pPr>
        <w:pStyle w:val="2"/>
        <w:spacing w:before="212" w:line="364" w:lineRule="auto"/>
        <w:ind w:left="220" w:right="117" w:firstLine="480"/>
        <w:rPr>
          <w:rFonts w:hint="default" w:ascii="Times New Roman" w:hAnsi="Times New Roman" w:cs="Times New Roman"/>
          <w:sz w:val="28"/>
          <w:szCs w:val="28"/>
        </w:rPr>
      </w:pPr>
      <w:r>
        <w:rPr>
          <w:rFonts w:hint="default" w:ascii="Times New Roman" w:hAnsi="Times New Roman" w:cs="Times New Roman"/>
          <w:spacing w:val="-2"/>
          <w:sz w:val="28"/>
          <w:szCs w:val="28"/>
        </w:rPr>
        <w:t>受</w:t>
      </w:r>
      <w:r>
        <w:rPr>
          <w:rFonts w:hint="eastAsia" w:ascii="Times New Roman" w:hAnsi="Times New Roman" w:cs="Times New Roman"/>
          <w:spacing w:val="-2"/>
          <w:sz w:val="28"/>
          <w:szCs w:val="28"/>
          <w:lang w:eastAsia="zh-CN"/>
        </w:rPr>
        <w:t>天津恒兴机械设备有限公司</w:t>
      </w:r>
      <w:r>
        <w:rPr>
          <w:rFonts w:hint="default" w:ascii="Times New Roman" w:hAnsi="Times New Roman" w:cs="Times New Roman"/>
          <w:spacing w:val="-2"/>
          <w:sz w:val="28"/>
          <w:szCs w:val="28"/>
        </w:rPr>
        <w:t>委托，</w:t>
      </w:r>
      <w:r>
        <w:rPr>
          <w:rFonts w:hint="eastAsia" w:ascii="Times New Roman" w:hAnsi="Times New Roman" w:cs="Times New Roman"/>
          <w:spacing w:val="-2"/>
          <w:sz w:val="28"/>
          <w:szCs w:val="28"/>
          <w:lang w:eastAsia="zh-CN"/>
        </w:rPr>
        <w:t>津诚智汇环境技术（天津）有限公司</w:t>
      </w:r>
      <w:r>
        <w:rPr>
          <w:rFonts w:hint="default" w:ascii="Times New Roman" w:hAnsi="Times New Roman" w:cs="Times New Roman"/>
          <w:spacing w:val="-2"/>
          <w:sz w:val="28"/>
          <w:szCs w:val="28"/>
        </w:rPr>
        <w:t>承担企业</w:t>
      </w:r>
      <w:r>
        <w:rPr>
          <w:rFonts w:hint="eastAsia" w:ascii="Times New Roman" w:hAnsi="Times New Roman" w:cs="Times New Roman"/>
          <w:spacing w:val="-2"/>
          <w:sz w:val="28"/>
          <w:szCs w:val="28"/>
          <w:lang w:eastAsia="zh-CN"/>
        </w:rPr>
        <w:t>2022-2024年度</w:t>
      </w:r>
      <w:r>
        <w:rPr>
          <w:rFonts w:hint="default" w:ascii="Times New Roman" w:hAnsi="Times New Roman" w:cs="Times New Roman"/>
          <w:spacing w:val="-14"/>
          <w:sz w:val="28"/>
          <w:szCs w:val="28"/>
        </w:rPr>
        <w:t xml:space="preserve">温室气体排放核查工作。根据核查员的专业领域和技术能力，组成了核查组， </w:t>
      </w:r>
      <w:r>
        <w:rPr>
          <w:rFonts w:hint="default" w:ascii="Times New Roman" w:hAnsi="Times New Roman" w:cs="Times New Roman"/>
          <w:sz w:val="28"/>
          <w:szCs w:val="28"/>
        </w:rPr>
        <w:t>并确定了核查组长，人员组成及分工。</w:t>
      </w:r>
    </w:p>
    <w:p w14:paraId="3924D319">
      <w:pPr>
        <w:pStyle w:val="2"/>
        <w:spacing w:before="2" w:line="364" w:lineRule="auto"/>
        <w:ind w:left="220" w:right="237" w:firstLine="480"/>
        <w:jc w:val="both"/>
        <w:rPr>
          <w:rFonts w:hint="default" w:ascii="Times New Roman" w:hAnsi="Times New Roman" w:cs="Times New Roman"/>
          <w:sz w:val="28"/>
          <w:szCs w:val="28"/>
        </w:rPr>
      </w:pPr>
      <w:r>
        <w:rPr>
          <w:rFonts w:hint="eastAsia" w:ascii="Times New Roman" w:hAnsi="Times New Roman" w:cs="Times New Roman"/>
          <w:spacing w:val="-10"/>
          <w:sz w:val="28"/>
          <w:szCs w:val="28"/>
          <w:lang w:val="en-US" w:eastAsia="zh-CN"/>
        </w:rPr>
        <w:t>李晶</w:t>
      </w:r>
      <w:r>
        <w:rPr>
          <w:rFonts w:hint="default" w:ascii="Times New Roman" w:hAnsi="Times New Roman" w:cs="Times New Roman"/>
          <w:spacing w:val="-10"/>
          <w:sz w:val="28"/>
          <w:szCs w:val="28"/>
        </w:rPr>
        <w:t>为核查组长，</w:t>
      </w:r>
      <w:r>
        <w:rPr>
          <w:rFonts w:hint="eastAsia" w:ascii="Times New Roman" w:hAnsi="Times New Roman" w:cs="Times New Roman"/>
          <w:spacing w:val="-10"/>
          <w:sz w:val="28"/>
          <w:szCs w:val="28"/>
          <w:lang w:eastAsia="zh-CN"/>
        </w:rPr>
        <w:t>董倩倩、张弛</w:t>
      </w:r>
      <w:r>
        <w:rPr>
          <w:rFonts w:hint="default" w:ascii="Times New Roman" w:hAnsi="Times New Roman" w:cs="Times New Roman"/>
          <w:spacing w:val="-10"/>
          <w:sz w:val="28"/>
          <w:szCs w:val="28"/>
        </w:rPr>
        <w:t>为核查组员。核查组长负责安排收集核查相关资料，制定核查计划，组织文件评审、现场核查，完成与核查相关的其他管</w:t>
      </w:r>
      <w:r>
        <w:rPr>
          <w:rFonts w:hint="default" w:ascii="Times New Roman" w:hAnsi="Times New Roman" w:cs="Times New Roman"/>
          <w:sz w:val="28"/>
          <w:szCs w:val="28"/>
        </w:rPr>
        <w:t>理工作。</w:t>
      </w:r>
    </w:p>
    <w:p w14:paraId="7DB50ECE">
      <w:pPr>
        <w:pStyle w:val="2"/>
        <w:spacing w:before="1" w:line="364" w:lineRule="auto"/>
        <w:ind w:left="220" w:right="237" w:firstLine="480"/>
        <w:jc w:val="both"/>
        <w:rPr>
          <w:rFonts w:hint="default" w:ascii="Times New Roman" w:hAnsi="Times New Roman" w:cs="Times New Roman"/>
          <w:sz w:val="28"/>
          <w:szCs w:val="28"/>
        </w:rPr>
      </w:pPr>
      <w:r>
        <w:rPr>
          <w:rFonts w:hint="default" w:ascii="Times New Roman" w:hAnsi="Times New Roman" w:cs="Times New Roman"/>
          <w:spacing w:val="-5"/>
          <w:sz w:val="28"/>
          <w:szCs w:val="28"/>
        </w:rPr>
        <w:t>核查组长充分考虑</w:t>
      </w:r>
      <w:r>
        <w:rPr>
          <w:rFonts w:hint="eastAsia" w:ascii="Times New Roman" w:hAnsi="Times New Roman" w:cs="Times New Roman"/>
          <w:spacing w:val="-5"/>
          <w:sz w:val="28"/>
          <w:szCs w:val="28"/>
          <w:lang w:eastAsia="zh-CN"/>
        </w:rPr>
        <w:t>天津恒兴机械设备有限公司</w:t>
      </w:r>
      <w:r>
        <w:rPr>
          <w:rFonts w:hint="default" w:ascii="Times New Roman" w:hAnsi="Times New Roman" w:cs="Times New Roman"/>
          <w:spacing w:val="-5"/>
          <w:sz w:val="28"/>
          <w:szCs w:val="28"/>
        </w:rPr>
        <w:t>行业特点、工艺流程、设施数</w:t>
      </w:r>
      <w:r>
        <w:rPr>
          <w:rFonts w:hint="default" w:ascii="Times New Roman" w:hAnsi="Times New Roman" w:cs="Times New Roman"/>
          <w:spacing w:val="-11"/>
          <w:sz w:val="28"/>
          <w:szCs w:val="28"/>
        </w:rPr>
        <w:t>量、规模与场所、排放特点以及组员的专业背景和实践经验等因素，制定了核查</w:t>
      </w:r>
      <w:r>
        <w:rPr>
          <w:rFonts w:hint="default" w:ascii="Times New Roman" w:hAnsi="Times New Roman" w:cs="Times New Roman"/>
          <w:spacing w:val="-7"/>
          <w:sz w:val="28"/>
          <w:szCs w:val="28"/>
        </w:rPr>
        <w:t>工作计划并确定核查组成员的任务分工。同时，组织组员开始评审企业提供的相</w:t>
      </w:r>
      <w:r>
        <w:rPr>
          <w:rFonts w:hint="default" w:ascii="Times New Roman" w:hAnsi="Times New Roman" w:cs="Times New Roman"/>
          <w:sz w:val="28"/>
          <w:szCs w:val="28"/>
        </w:rPr>
        <w:t xml:space="preserve">关支持性文件。核查组人员组成情况和任务分工见表 </w:t>
      </w:r>
      <w:r>
        <w:rPr>
          <w:rFonts w:hint="default" w:ascii="Times New Roman" w:hAnsi="Times New Roman" w:eastAsia="Times New Roman" w:cs="Times New Roman"/>
          <w:sz w:val="28"/>
          <w:szCs w:val="28"/>
        </w:rPr>
        <w:t xml:space="preserve">2-1 </w:t>
      </w:r>
      <w:r>
        <w:rPr>
          <w:rFonts w:hint="default" w:ascii="Times New Roman" w:hAnsi="Times New Roman" w:cs="Times New Roman"/>
          <w:sz w:val="28"/>
          <w:szCs w:val="28"/>
        </w:rPr>
        <w:t>所示。</w:t>
      </w:r>
    </w:p>
    <w:p w14:paraId="716EF35A">
      <w:pPr>
        <w:spacing w:before="80"/>
        <w:ind w:left="0" w:leftChars="0" w:right="0" w:firstLine="0" w:firstLineChars="0"/>
        <w:jc w:val="center"/>
        <w:rPr>
          <w:rFonts w:hint="default" w:ascii="Times New Roman" w:hAnsi="Times New Roman" w:cs="Times New Roman"/>
          <w:b/>
          <w:sz w:val="21"/>
        </w:rPr>
      </w:pPr>
      <w:r>
        <w:rPr>
          <w:rFonts w:hint="default" w:ascii="Times New Roman" w:hAnsi="Times New Roman" w:cs="Times New Roman"/>
          <w:b/>
          <w:spacing w:val="-26"/>
          <w:sz w:val="21"/>
        </w:rPr>
        <w:t xml:space="preserve">表 </w:t>
      </w:r>
      <w:r>
        <w:rPr>
          <w:rFonts w:hint="default" w:ascii="Times New Roman" w:hAnsi="Times New Roman" w:eastAsia="Times New Roman" w:cs="Times New Roman"/>
          <w:b/>
          <w:sz w:val="21"/>
        </w:rPr>
        <w:t>2-1</w:t>
      </w:r>
      <w:r>
        <w:rPr>
          <w:rFonts w:hint="default" w:ascii="Times New Roman" w:hAnsi="Times New Roman" w:eastAsia="Times New Roman" w:cs="Times New Roman"/>
          <w:b/>
          <w:spacing w:val="51"/>
          <w:sz w:val="21"/>
        </w:rPr>
        <w:t xml:space="preserve"> </w:t>
      </w:r>
      <w:r>
        <w:rPr>
          <w:rFonts w:hint="default" w:ascii="Times New Roman" w:hAnsi="Times New Roman" w:cs="Times New Roman"/>
          <w:b/>
          <w:sz w:val="21"/>
        </w:rPr>
        <w:t>核查组人员及分工情况表</w:t>
      </w:r>
    </w:p>
    <w:p w14:paraId="66A7BD45">
      <w:pPr>
        <w:pStyle w:val="2"/>
        <w:spacing w:before="12"/>
        <w:rPr>
          <w:rFonts w:hint="default" w:ascii="Times New Roman" w:hAnsi="Times New Roman" w:cs="Times New Roman"/>
          <w:b/>
          <w:sz w:val="10"/>
        </w:rPr>
      </w:pPr>
    </w:p>
    <w:tbl>
      <w:tblPr>
        <w:tblStyle w:val="1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071"/>
        <w:gridCol w:w="942"/>
        <w:gridCol w:w="5805"/>
      </w:tblGrid>
      <w:tr w14:paraId="31F6A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704" w:type="dxa"/>
            <w:vAlign w:val="center"/>
          </w:tcPr>
          <w:p w14:paraId="362722FB">
            <w:pPr>
              <w:pStyle w:val="17"/>
              <w:spacing w:before="97"/>
              <w:ind w:left="120" w:right="11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1071" w:type="dxa"/>
            <w:vAlign w:val="center"/>
          </w:tcPr>
          <w:p w14:paraId="6032E33D">
            <w:pPr>
              <w:pStyle w:val="17"/>
              <w:spacing w:before="97"/>
              <w:ind w:left="198" w:right="189"/>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核查员</w:t>
            </w:r>
          </w:p>
        </w:tc>
        <w:tc>
          <w:tcPr>
            <w:tcW w:w="942" w:type="dxa"/>
            <w:vAlign w:val="center"/>
          </w:tcPr>
          <w:p w14:paraId="5705FCE5">
            <w:pPr>
              <w:pStyle w:val="17"/>
              <w:spacing w:before="97"/>
              <w:ind w:left="142" w:right="135"/>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职务</w:t>
            </w:r>
          </w:p>
        </w:tc>
        <w:tc>
          <w:tcPr>
            <w:tcW w:w="5805" w:type="dxa"/>
            <w:vAlign w:val="center"/>
          </w:tcPr>
          <w:p w14:paraId="49E0D14A">
            <w:pPr>
              <w:pStyle w:val="17"/>
              <w:spacing w:before="97"/>
              <w:ind w:left="2137" w:right="2126"/>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核查工作分</w:t>
            </w:r>
          </w:p>
        </w:tc>
      </w:tr>
      <w:tr w14:paraId="36FA1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jc w:val="center"/>
        </w:trPr>
        <w:tc>
          <w:tcPr>
            <w:tcW w:w="704" w:type="dxa"/>
            <w:vAlign w:val="center"/>
          </w:tcPr>
          <w:p w14:paraId="36D22CCD">
            <w:pPr>
              <w:pStyle w:val="17"/>
              <w:spacing w:before="12"/>
              <w:rPr>
                <w:rFonts w:hint="default" w:ascii="Times New Roman" w:hAnsi="Times New Roman" w:eastAsia="宋体" w:cs="Times New Roman"/>
                <w:b/>
                <w:sz w:val="21"/>
                <w:szCs w:val="21"/>
              </w:rPr>
            </w:pPr>
          </w:p>
          <w:p w14:paraId="32EE8B15">
            <w:pPr>
              <w:pStyle w:val="17"/>
              <w:ind w:left="1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1071" w:type="dxa"/>
            <w:vAlign w:val="center"/>
          </w:tcPr>
          <w:p w14:paraId="7F7D094D">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李晶</w:t>
            </w:r>
          </w:p>
        </w:tc>
        <w:tc>
          <w:tcPr>
            <w:tcW w:w="942" w:type="dxa"/>
            <w:vAlign w:val="center"/>
          </w:tcPr>
          <w:p w14:paraId="37D96A6E">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组 长</w:t>
            </w:r>
          </w:p>
        </w:tc>
        <w:tc>
          <w:tcPr>
            <w:tcW w:w="5805" w:type="dxa"/>
            <w:vAlign w:val="center"/>
          </w:tcPr>
          <w:p w14:paraId="2A896068">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确定核查边界及主要排放源设施，统筹核查计划及进度安排。负责排放量核算校核及质量控制工作。</w:t>
            </w:r>
          </w:p>
        </w:tc>
      </w:tr>
      <w:tr w14:paraId="68749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704" w:type="dxa"/>
            <w:vAlign w:val="center"/>
          </w:tcPr>
          <w:p w14:paraId="6EC36EF0">
            <w:pPr>
              <w:pStyle w:val="17"/>
              <w:spacing w:before="3"/>
              <w:rPr>
                <w:rFonts w:hint="default" w:ascii="Times New Roman" w:hAnsi="Times New Roman" w:eastAsia="宋体" w:cs="Times New Roman"/>
                <w:b/>
                <w:sz w:val="21"/>
                <w:szCs w:val="21"/>
              </w:rPr>
            </w:pPr>
          </w:p>
          <w:p w14:paraId="1338F89F">
            <w:pPr>
              <w:pStyle w:val="17"/>
              <w:ind w:left="1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2</w:t>
            </w:r>
          </w:p>
        </w:tc>
        <w:tc>
          <w:tcPr>
            <w:tcW w:w="1071" w:type="dxa"/>
            <w:vAlign w:val="center"/>
          </w:tcPr>
          <w:p w14:paraId="67525DE7">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冯晨</w:t>
            </w:r>
          </w:p>
        </w:tc>
        <w:tc>
          <w:tcPr>
            <w:tcW w:w="942" w:type="dxa"/>
            <w:vAlign w:val="center"/>
          </w:tcPr>
          <w:p w14:paraId="33947A35">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组 员</w:t>
            </w:r>
          </w:p>
        </w:tc>
        <w:tc>
          <w:tcPr>
            <w:tcW w:w="5805" w:type="dxa"/>
            <w:vAlign w:val="center"/>
          </w:tcPr>
          <w:p w14:paraId="1A2C3D6A">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负责收集各类能源统计报表（年度、月度）及生产记录、结算单据，进行交叉验证，并编制核查报告。</w:t>
            </w:r>
          </w:p>
        </w:tc>
      </w:tr>
      <w:tr w14:paraId="4314F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704" w:type="dxa"/>
            <w:vAlign w:val="center"/>
          </w:tcPr>
          <w:p w14:paraId="4ACA4654">
            <w:pPr>
              <w:pStyle w:val="17"/>
              <w:spacing w:before="111"/>
              <w:ind w:left="10"/>
              <w:jc w:val="center"/>
              <w:rPr>
                <w:rFonts w:hint="eastAsia" w:ascii="Times New Roman" w:hAnsi="Times New Roman" w:eastAsia="宋体" w:cs="Times New Roman"/>
                <w:sz w:val="21"/>
                <w:szCs w:val="21"/>
                <w:lang w:eastAsia="zh-CN"/>
              </w:rPr>
            </w:pPr>
            <w:r>
              <w:rPr>
                <w:rFonts w:hint="eastAsia" w:ascii="Times New Roman" w:hAnsi="Times New Roman" w:cs="Times New Roman"/>
                <w:w w:val="99"/>
                <w:sz w:val="21"/>
                <w:szCs w:val="21"/>
                <w:lang w:val="en-US" w:eastAsia="zh-CN"/>
              </w:rPr>
              <w:t>3</w:t>
            </w:r>
          </w:p>
        </w:tc>
        <w:tc>
          <w:tcPr>
            <w:tcW w:w="1071" w:type="dxa"/>
            <w:vAlign w:val="center"/>
          </w:tcPr>
          <w:p w14:paraId="036FC9C9">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杜鹏</w:t>
            </w:r>
          </w:p>
        </w:tc>
        <w:tc>
          <w:tcPr>
            <w:tcW w:w="942" w:type="dxa"/>
            <w:vAlign w:val="center"/>
          </w:tcPr>
          <w:p w14:paraId="498F3A1E">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技术审核</w:t>
            </w:r>
          </w:p>
        </w:tc>
        <w:tc>
          <w:tcPr>
            <w:tcW w:w="5805" w:type="dxa"/>
            <w:vAlign w:val="center"/>
          </w:tcPr>
          <w:p w14:paraId="727886D0">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对企业温室气体排放核查报告进行技术审核。</w:t>
            </w:r>
          </w:p>
        </w:tc>
      </w:tr>
      <w:tr w14:paraId="1CED4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704" w:type="dxa"/>
            <w:vAlign w:val="center"/>
          </w:tcPr>
          <w:p w14:paraId="2C5B20E9">
            <w:pPr>
              <w:pStyle w:val="17"/>
              <w:spacing w:before="111"/>
              <w:ind w:left="10"/>
              <w:jc w:val="center"/>
              <w:rPr>
                <w:rFonts w:hint="eastAsia" w:ascii="Times New Roman" w:hAnsi="Times New Roman" w:eastAsia="宋体" w:cs="Times New Roman"/>
                <w:sz w:val="21"/>
                <w:szCs w:val="21"/>
                <w:lang w:eastAsia="zh-CN"/>
              </w:rPr>
            </w:pPr>
            <w:r>
              <w:rPr>
                <w:rFonts w:hint="eastAsia" w:ascii="Times New Roman" w:hAnsi="Times New Roman" w:cs="Times New Roman"/>
                <w:w w:val="99"/>
                <w:sz w:val="21"/>
                <w:szCs w:val="21"/>
                <w:lang w:val="en-US" w:eastAsia="zh-CN"/>
              </w:rPr>
              <w:t>4</w:t>
            </w:r>
          </w:p>
        </w:tc>
        <w:tc>
          <w:tcPr>
            <w:tcW w:w="1071" w:type="dxa"/>
            <w:vAlign w:val="center"/>
          </w:tcPr>
          <w:p w14:paraId="53905198">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张春龙</w:t>
            </w:r>
          </w:p>
        </w:tc>
        <w:tc>
          <w:tcPr>
            <w:tcW w:w="942" w:type="dxa"/>
            <w:vAlign w:val="center"/>
          </w:tcPr>
          <w:p w14:paraId="617529B9">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审定</w:t>
            </w:r>
          </w:p>
        </w:tc>
        <w:tc>
          <w:tcPr>
            <w:tcW w:w="5805" w:type="dxa"/>
            <w:vAlign w:val="center"/>
          </w:tcPr>
          <w:p w14:paraId="41D6570D">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审定批准。</w:t>
            </w:r>
          </w:p>
        </w:tc>
      </w:tr>
    </w:tbl>
    <w:p w14:paraId="0D8E43FC">
      <w:pPr>
        <w:pStyle w:val="4"/>
        <w:numPr>
          <w:ilvl w:val="1"/>
          <w:numId w:val="2"/>
        </w:numPr>
        <w:tabs>
          <w:tab w:val="left" w:pos="710"/>
        </w:tabs>
        <w:spacing w:before="132" w:after="0" w:line="240" w:lineRule="auto"/>
        <w:ind w:left="709" w:right="0" w:hanging="490"/>
        <w:jc w:val="left"/>
        <w:outlineLvl w:val="1"/>
        <w:rPr>
          <w:rFonts w:hint="default" w:ascii="Times New Roman" w:hAnsi="Times New Roman" w:eastAsia="Times New Roman" w:cs="Times New Roman"/>
        </w:rPr>
      </w:pPr>
      <w:bookmarkStart w:id="22" w:name="2.2 文件评审"/>
      <w:bookmarkEnd w:id="22"/>
      <w:bookmarkStart w:id="23" w:name="_bookmark7"/>
      <w:bookmarkEnd w:id="23"/>
      <w:bookmarkStart w:id="24" w:name="_Toc12918"/>
      <w:r>
        <w:rPr>
          <w:rFonts w:hint="default" w:ascii="Times New Roman" w:hAnsi="Times New Roman" w:cs="Times New Roman"/>
        </w:rPr>
        <w:t>文件评审</w:t>
      </w:r>
      <w:bookmarkEnd w:id="24"/>
    </w:p>
    <w:p w14:paraId="192A8D92">
      <w:pPr>
        <w:pStyle w:val="2"/>
        <w:spacing w:before="212" w:line="364" w:lineRule="auto"/>
        <w:ind w:left="220" w:right="115" w:firstLine="480"/>
        <w:rPr>
          <w:rFonts w:hint="default" w:ascii="Times New Roman" w:hAnsi="Times New Roman" w:cs="Times New Roman"/>
          <w:sz w:val="28"/>
          <w:szCs w:val="28"/>
        </w:rPr>
      </w:pPr>
      <w:r>
        <w:rPr>
          <w:rFonts w:hint="default" w:ascii="Times New Roman" w:hAnsi="Times New Roman" w:cs="Times New Roman"/>
          <w:spacing w:val="-2"/>
          <w:sz w:val="28"/>
          <w:szCs w:val="28"/>
        </w:rPr>
        <w:t>核查组成员在核查准备阶段仔细审阅了企业</w:t>
      </w:r>
      <w:r>
        <w:rPr>
          <w:rFonts w:hint="eastAsia" w:ascii="Times New Roman" w:hAnsi="Times New Roman" w:cs="Times New Roman"/>
          <w:spacing w:val="-2"/>
          <w:sz w:val="28"/>
          <w:szCs w:val="28"/>
          <w:lang w:val="en-US" w:eastAsia="zh-CN"/>
        </w:rPr>
        <w:t>2022-2024</w:t>
      </w:r>
      <w:r>
        <w:rPr>
          <w:rFonts w:hint="default" w:ascii="Times New Roman" w:hAnsi="Times New Roman" w:cs="Times New Roman"/>
          <w:spacing w:val="2"/>
          <w:sz w:val="28"/>
          <w:szCs w:val="28"/>
        </w:rPr>
        <w:t>年温室气体排放</w:t>
      </w:r>
      <w:r>
        <w:rPr>
          <w:rFonts w:hint="default" w:ascii="Times New Roman" w:hAnsi="Times New Roman" w:cs="Times New Roman"/>
          <w:spacing w:val="-16"/>
          <w:sz w:val="28"/>
          <w:szCs w:val="28"/>
        </w:rPr>
        <w:t>报告，了解被核查企业核算边界、生产工艺流程、碳排放源构成、适用核算方法、</w:t>
      </w:r>
      <w:r>
        <w:rPr>
          <w:rFonts w:hint="default" w:ascii="Times New Roman" w:hAnsi="Times New Roman" w:cs="Times New Roman"/>
          <w:spacing w:val="-10"/>
          <w:sz w:val="28"/>
          <w:szCs w:val="28"/>
        </w:rPr>
        <w:t>活动水平数据、排放因子、数据监测情况等信息，确定现场核查重点并制定核查</w:t>
      </w:r>
      <w:r>
        <w:rPr>
          <w:rFonts w:hint="default" w:ascii="Times New Roman" w:hAnsi="Times New Roman" w:cs="Times New Roman"/>
          <w:spacing w:val="-11"/>
          <w:sz w:val="28"/>
          <w:szCs w:val="28"/>
        </w:rPr>
        <w:t>计划，明确核查工作主要内容、时间进度安排、核查组成员任务分工等。核查组将文件评审工作贯穿核查工作的始终。</w:t>
      </w:r>
    </w:p>
    <w:p w14:paraId="3B7CE262">
      <w:pPr>
        <w:pStyle w:val="2"/>
        <w:spacing w:before="42"/>
        <w:ind w:left="700"/>
        <w:rPr>
          <w:rFonts w:hint="default" w:ascii="Times New Roman" w:hAnsi="Times New Roman" w:cs="Times New Roman"/>
          <w:sz w:val="28"/>
          <w:szCs w:val="28"/>
        </w:rPr>
      </w:pPr>
      <w:r>
        <w:rPr>
          <w:rFonts w:hint="default" w:ascii="Times New Roman" w:hAnsi="Times New Roman" w:cs="Times New Roman"/>
          <w:sz w:val="28"/>
          <w:szCs w:val="28"/>
        </w:rPr>
        <w:t>通过文件评审，确定以下核查重点：</w:t>
      </w:r>
    </w:p>
    <w:p w14:paraId="638AECE0">
      <w:pPr>
        <w:pStyle w:val="2"/>
        <w:spacing w:before="160"/>
        <w:ind w:left="7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w:t>
      </w:r>
      <w:r>
        <w:rPr>
          <w:rFonts w:hint="eastAsia" w:ascii="Times New Roman" w:hAnsi="Times New Roman" w:cs="Times New Roman"/>
          <w:spacing w:val="-2"/>
          <w:sz w:val="28"/>
          <w:szCs w:val="28"/>
          <w:lang w:val="en-US" w:eastAsia="zh-CN"/>
        </w:rPr>
        <w:t>2022-2024</w:t>
      </w:r>
      <w:r>
        <w:rPr>
          <w:rFonts w:hint="default" w:ascii="Times New Roman" w:hAnsi="Times New Roman" w:eastAsia="宋体" w:cs="Times New Roman"/>
          <w:sz w:val="28"/>
          <w:szCs w:val="28"/>
        </w:rPr>
        <w:t xml:space="preserve"> 年企业核算边界情况；</w:t>
      </w:r>
    </w:p>
    <w:p w14:paraId="2C0D6D2D">
      <w:pPr>
        <w:pStyle w:val="2"/>
        <w:numPr>
          <w:ilvl w:val="0"/>
          <w:numId w:val="3"/>
        </w:numPr>
        <w:spacing w:before="160"/>
        <w:ind w:left="700"/>
        <w:rPr>
          <w:rFonts w:hint="default" w:ascii="Times New Roman" w:hAnsi="Times New Roman" w:cs="Times New Roman"/>
          <w:sz w:val="28"/>
          <w:szCs w:val="28"/>
        </w:rPr>
      </w:pPr>
      <w:r>
        <w:rPr>
          <w:rFonts w:hint="default" w:ascii="Times New Roman" w:hAnsi="Times New Roman" w:cs="Times New Roman"/>
          <w:spacing w:val="-21"/>
          <w:sz w:val="28"/>
          <w:szCs w:val="28"/>
        </w:rPr>
        <w:t xml:space="preserve">企业 </w:t>
      </w:r>
      <w:r>
        <w:rPr>
          <w:rFonts w:hint="eastAsia" w:ascii="Times New Roman" w:hAnsi="Times New Roman" w:cs="Times New Roman"/>
          <w:spacing w:val="-2"/>
          <w:sz w:val="28"/>
          <w:szCs w:val="28"/>
          <w:lang w:val="en-US" w:eastAsia="zh-CN"/>
        </w:rPr>
        <w:t>2022-2024</w:t>
      </w:r>
      <w:r>
        <w:rPr>
          <w:rFonts w:hint="default" w:ascii="Times New Roman" w:hAnsi="Times New Roman" w:eastAsia="Times New Roman" w:cs="Times New Roman"/>
          <w:sz w:val="28"/>
          <w:szCs w:val="28"/>
        </w:rPr>
        <w:t xml:space="preserve"> </w:t>
      </w:r>
      <w:r>
        <w:rPr>
          <w:rFonts w:hint="default" w:ascii="Times New Roman" w:hAnsi="Times New Roman" w:cs="Times New Roman"/>
          <w:sz w:val="28"/>
          <w:szCs w:val="28"/>
        </w:rPr>
        <w:t>年能源活动消费量核算相关数据的核查；</w:t>
      </w:r>
    </w:p>
    <w:p w14:paraId="54B34F67">
      <w:pPr>
        <w:pStyle w:val="2"/>
        <w:numPr>
          <w:ilvl w:val="0"/>
          <w:numId w:val="3"/>
        </w:numPr>
        <w:spacing w:before="160"/>
        <w:ind w:left="700"/>
        <w:rPr>
          <w:rFonts w:hint="default" w:ascii="Times New Roman" w:hAnsi="Times New Roman" w:cs="Times New Roman"/>
          <w:spacing w:val="-21"/>
          <w:sz w:val="28"/>
          <w:szCs w:val="28"/>
        </w:rPr>
      </w:pPr>
      <w:r>
        <w:rPr>
          <w:rFonts w:hint="default" w:ascii="Times New Roman" w:hAnsi="Times New Roman" w:cs="Times New Roman"/>
          <w:spacing w:val="-21"/>
          <w:sz w:val="28"/>
          <w:szCs w:val="28"/>
        </w:rPr>
        <w:t xml:space="preserve">企业 </w:t>
      </w:r>
      <w:r>
        <w:rPr>
          <w:rFonts w:hint="eastAsia" w:ascii="Times New Roman" w:hAnsi="Times New Roman" w:cs="Times New Roman"/>
          <w:spacing w:val="-2"/>
          <w:sz w:val="28"/>
          <w:szCs w:val="28"/>
          <w:lang w:val="en-US" w:eastAsia="zh-CN"/>
        </w:rPr>
        <w:t>2022-2024</w:t>
      </w:r>
      <w:r>
        <w:rPr>
          <w:rFonts w:hint="default" w:ascii="Times New Roman" w:hAnsi="Times New Roman" w:cs="Times New Roman"/>
          <w:spacing w:val="-21"/>
          <w:sz w:val="28"/>
          <w:szCs w:val="28"/>
        </w:rPr>
        <w:t xml:space="preserve"> 年活动水平数据的核查；</w:t>
      </w:r>
    </w:p>
    <w:p w14:paraId="74DEBBAB">
      <w:pPr>
        <w:pStyle w:val="2"/>
        <w:numPr>
          <w:ilvl w:val="0"/>
          <w:numId w:val="3"/>
        </w:numPr>
        <w:spacing w:before="160"/>
        <w:ind w:left="700"/>
        <w:rPr>
          <w:rFonts w:hint="default" w:ascii="Times New Roman" w:hAnsi="Times New Roman" w:cs="Times New Roman"/>
          <w:spacing w:val="-21"/>
          <w:sz w:val="28"/>
          <w:szCs w:val="28"/>
        </w:rPr>
      </w:pPr>
      <w:r>
        <w:rPr>
          <w:rFonts w:hint="default" w:ascii="Times New Roman" w:hAnsi="Times New Roman" w:cs="Times New Roman"/>
          <w:spacing w:val="-21"/>
          <w:sz w:val="28"/>
          <w:szCs w:val="28"/>
        </w:rPr>
        <w:t xml:space="preserve">企业 </w:t>
      </w:r>
      <w:r>
        <w:rPr>
          <w:rFonts w:hint="eastAsia" w:ascii="Times New Roman" w:hAnsi="Times New Roman" w:cs="Times New Roman"/>
          <w:spacing w:val="-2"/>
          <w:sz w:val="28"/>
          <w:szCs w:val="28"/>
          <w:lang w:val="en-US" w:eastAsia="zh-CN"/>
        </w:rPr>
        <w:t>2022-2024</w:t>
      </w:r>
      <w:r>
        <w:rPr>
          <w:rFonts w:hint="default" w:ascii="Times New Roman" w:hAnsi="Times New Roman" w:cs="Times New Roman"/>
          <w:spacing w:val="-21"/>
          <w:sz w:val="28"/>
          <w:szCs w:val="28"/>
        </w:rPr>
        <w:t xml:space="preserve"> 年排放因子符合性的核查。</w:t>
      </w:r>
    </w:p>
    <w:p w14:paraId="2286247D">
      <w:pPr>
        <w:pStyle w:val="4"/>
        <w:numPr>
          <w:ilvl w:val="1"/>
          <w:numId w:val="2"/>
        </w:numPr>
        <w:tabs>
          <w:tab w:val="left" w:pos="710"/>
        </w:tabs>
        <w:spacing w:before="214" w:after="0" w:line="240" w:lineRule="auto"/>
        <w:ind w:left="709" w:right="0" w:hanging="490"/>
        <w:jc w:val="left"/>
        <w:outlineLvl w:val="1"/>
        <w:rPr>
          <w:rFonts w:hint="default" w:ascii="Times New Roman" w:hAnsi="Times New Roman" w:eastAsia="Times New Roman" w:cs="Times New Roman"/>
        </w:rPr>
      </w:pPr>
      <w:bookmarkStart w:id="25" w:name="2.3 现场核查"/>
      <w:bookmarkEnd w:id="25"/>
      <w:bookmarkStart w:id="26" w:name="_bookmark8"/>
      <w:bookmarkEnd w:id="26"/>
      <w:bookmarkStart w:id="27" w:name="_Toc12147"/>
      <w:r>
        <w:rPr>
          <w:rFonts w:hint="default" w:ascii="Times New Roman" w:hAnsi="Times New Roman" w:cs="Times New Roman"/>
        </w:rPr>
        <w:t>现场核查</w:t>
      </w:r>
      <w:bookmarkEnd w:id="27"/>
    </w:p>
    <w:p w14:paraId="4BFDCB90">
      <w:pPr>
        <w:pStyle w:val="2"/>
        <w:spacing w:before="212" w:line="364" w:lineRule="auto"/>
        <w:ind w:left="220" w:right="237" w:firstLine="480"/>
        <w:jc w:val="both"/>
        <w:rPr>
          <w:rFonts w:hint="default" w:ascii="Times New Roman" w:hAnsi="Times New Roman" w:cs="Times New Roman"/>
          <w:sz w:val="28"/>
          <w:szCs w:val="28"/>
        </w:rPr>
      </w:pPr>
      <w:r>
        <w:rPr>
          <w:rFonts w:hint="default" w:ascii="Times New Roman" w:hAnsi="Times New Roman" w:cs="Times New Roman"/>
          <w:spacing w:val="-5"/>
          <w:sz w:val="28"/>
          <w:szCs w:val="28"/>
        </w:rPr>
        <w:t>现场核查的目的是通过现场观察</w:t>
      </w:r>
      <w:r>
        <w:rPr>
          <w:rFonts w:hint="eastAsia" w:ascii="Times New Roman" w:hAnsi="Times New Roman" w:cs="Times New Roman"/>
          <w:spacing w:val="-5"/>
          <w:sz w:val="28"/>
          <w:szCs w:val="28"/>
          <w:lang w:eastAsia="zh-CN"/>
        </w:rPr>
        <w:t>天津恒兴机械设备有限公司</w:t>
      </w:r>
      <w:r>
        <w:rPr>
          <w:rFonts w:hint="default" w:ascii="Times New Roman" w:hAnsi="Times New Roman" w:cs="Times New Roman"/>
          <w:spacing w:val="-5"/>
          <w:sz w:val="28"/>
          <w:szCs w:val="28"/>
        </w:rPr>
        <w:t>排放设施、查阅</w:t>
      </w:r>
      <w:r>
        <w:rPr>
          <w:rFonts w:hint="default" w:ascii="Times New Roman" w:hAnsi="Times New Roman" w:cs="Times New Roman"/>
          <w:spacing w:val="-6"/>
          <w:sz w:val="28"/>
          <w:szCs w:val="28"/>
        </w:rPr>
        <w:t>排放设施运行和监测记录、查阅活动数据产生、记录、汇总、传递和报告的信息</w:t>
      </w:r>
      <w:r>
        <w:rPr>
          <w:rFonts w:hint="default" w:ascii="Times New Roman" w:hAnsi="Times New Roman" w:cs="Times New Roman"/>
          <w:spacing w:val="-10"/>
          <w:sz w:val="28"/>
          <w:szCs w:val="28"/>
        </w:rPr>
        <w:t>流过程、评审排放因子来源以及与现场相关人员进行会谈，判断和确认被核查企</w:t>
      </w:r>
      <w:r>
        <w:rPr>
          <w:rFonts w:hint="default" w:ascii="Times New Roman" w:hAnsi="Times New Roman" w:cs="Times New Roman"/>
          <w:sz w:val="28"/>
          <w:szCs w:val="28"/>
        </w:rPr>
        <w:t>业报告期内的实际排放量。</w:t>
      </w:r>
    </w:p>
    <w:p w14:paraId="334C0AC1">
      <w:pPr>
        <w:pStyle w:val="2"/>
        <w:spacing w:before="2" w:line="364" w:lineRule="auto"/>
        <w:ind w:left="220" w:right="237" w:firstLine="480"/>
        <w:jc w:val="both"/>
        <w:rPr>
          <w:rFonts w:hint="default" w:ascii="Times New Roman" w:hAnsi="Times New Roman" w:cs="Times New Roman"/>
          <w:sz w:val="28"/>
          <w:szCs w:val="28"/>
        </w:rPr>
      </w:pPr>
      <w:r>
        <w:rPr>
          <w:rFonts w:hint="default" w:ascii="Times New Roman" w:hAnsi="Times New Roman" w:cs="Times New Roman"/>
          <w:spacing w:val="-12"/>
          <w:sz w:val="28"/>
          <w:szCs w:val="28"/>
        </w:rPr>
        <w:t xml:space="preserve">核查组于 </w:t>
      </w:r>
      <w:r>
        <w:rPr>
          <w:rFonts w:hint="default" w:ascii="Times New Roman" w:hAnsi="Times New Roman" w:cs="Times New Roman"/>
          <w:sz w:val="28"/>
          <w:szCs w:val="28"/>
          <w:lang w:eastAsia="zh-CN"/>
        </w:rPr>
        <w:t>202</w:t>
      </w:r>
      <w:r>
        <w:rPr>
          <w:rFonts w:hint="eastAsia" w:ascii="Times New Roman" w:hAnsi="Times New Roman" w:cs="Times New Roman"/>
          <w:sz w:val="28"/>
          <w:szCs w:val="28"/>
          <w:lang w:val="en-US" w:eastAsia="zh-CN"/>
        </w:rPr>
        <w:t>5</w:t>
      </w:r>
      <w:r>
        <w:rPr>
          <w:rFonts w:hint="default" w:ascii="Times New Roman" w:hAnsi="Times New Roman" w:cs="Times New Roman"/>
          <w:spacing w:val="-30"/>
          <w:sz w:val="28"/>
          <w:szCs w:val="28"/>
        </w:rPr>
        <w:t>年</w:t>
      </w:r>
      <w:r>
        <w:rPr>
          <w:rFonts w:hint="eastAsia" w:ascii="Times New Roman" w:hAnsi="Times New Roman" w:cs="Times New Roman"/>
          <w:spacing w:val="-30"/>
          <w:sz w:val="28"/>
          <w:szCs w:val="28"/>
          <w:lang w:val="en-US" w:eastAsia="zh-CN"/>
        </w:rPr>
        <w:t>1</w:t>
      </w:r>
      <w:r>
        <w:rPr>
          <w:rFonts w:hint="default" w:ascii="Times New Roman" w:hAnsi="Times New Roman" w:cs="Times New Roman"/>
          <w:spacing w:val="-30"/>
          <w:sz w:val="28"/>
          <w:szCs w:val="28"/>
        </w:rPr>
        <w:t>月</w:t>
      </w:r>
      <w:r>
        <w:rPr>
          <w:rFonts w:hint="eastAsia" w:ascii="Times New Roman" w:hAnsi="Times New Roman" w:cs="Times New Roman"/>
          <w:spacing w:val="-30"/>
          <w:sz w:val="28"/>
          <w:szCs w:val="28"/>
          <w:lang w:val="en-US" w:eastAsia="zh-CN"/>
        </w:rPr>
        <w:t>6</w:t>
      </w:r>
      <w:r>
        <w:rPr>
          <w:rFonts w:hint="default" w:ascii="Times New Roman" w:hAnsi="Times New Roman" w:cs="Times New Roman"/>
          <w:spacing w:val="-9"/>
          <w:sz w:val="28"/>
          <w:szCs w:val="28"/>
        </w:rPr>
        <w:t>日对企业进行了现场核查。现场核查的流程包括与</w:t>
      </w:r>
      <w:r>
        <w:rPr>
          <w:rFonts w:hint="default" w:ascii="Times New Roman" w:hAnsi="Times New Roman" w:cs="Times New Roman"/>
          <w:spacing w:val="-7"/>
          <w:sz w:val="28"/>
          <w:szCs w:val="28"/>
        </w:rPr>
        <w:t>企业有关人员进行初步交流、收集和查看现场前未提供的支持性材料、现场查看相关排放设施及测量设备、核查组内部讨论、与企业再次沟通等环节。文件评审</w:t>
      </w:r>
      <w:r>
        <w:rPr>
          <w:rFonts w:hint="default" w:ascii="Times New Roman" w:hAnsi="Times New Roman" w:cs="Times New Roman"/>
          <w:sz w:val="28"/>
          <w:szCs w:val="28"/>
        </w:rPr>
        <w:t>及现场访问发现的主要问题在后续章节中描述。</w:t>
      </w:r>
    </w:p>
    <w:p w14:paraId="404D53D7">
      <w:pPr>
        <w:pStyle w:val="4"/>
        <w:numPr>
          <w:ilvl w:val="1"/>
          <w:numId w:val="2"/>
        </w:numPr>
        <w:tabs>
          <w:tab w:val="left" w:pos="710"/>
        </w:tabs>
        <w:spacing w:before="56" w:after="0" w:line="240" w:lineRule="auto"/>
        <w:ind w:left="709" w:right="0" w:hanging="490"/>
        <w:jc w:val="left"/>
        <w:outlineLvl w:val="1"/>
        <w:rPr>
          <w:rFonts w:hint="default" w:ascii="Times New Roman" w:hAnsi="Times New Roman" w:eastAsia="Times New Roman" w:cs="Times New Roman"/>
        </w:rPr>
      </w:pPr>
      <w:bookmarkStart w:id="28" w:name="2.4 报告编写及技术复核"/>
      <w:bookmarkEnd w:id="28"/>
      <w:bookmarkStart w:id="29" w:name="_bookmark9"/>
      <w:bookmarkEnd w:id="29"/>
      <w:bookmarkStart w:id="30" w:name="_Toc3053"/>
      <w:r>
        <w:rPr>
          <w:rFonts w:hint="default" w:ascii="Times New Roman" w:hAnsi="Times New Roman" w:cs="Times New Roman"/>
        </w:rPr>
        <w:t>报告编写及技术复核</w:t>
      </w:r>
      <w:bookmarkEnd w:id="30"/>
    </w:p>
    <w:p w14:paraId="3F24D517">
      <w:pPr>
        <w:pStyle w:val="2"/>
        <w:spacing w:before="212" w:line="364" w:lineRule="auto"/>
        <w:ind w:left="220" w:right="237" w:firstLine="480"/>
        <w:jc w:val="both"/>
        <w:rPr>
          <w:rFonts w:hint="default" w:ascii="Times New Roman" w:hAnsi="Times New Roman" w:cs="Times New Roman"/>
          <w:sz w:val="28"/>
          <w:szCs w:val="28"/>
        </w:rPr>
      </w:pPr>
      <w:r>
        <w:rPr>
          <w:rFonts w:hint="default" w:ascii="Times New Roman" w:hAnsi="Times New Roman" w:cs="Times New Roman"/>
          <w:spacing w:val="-6"/>
          <w:sz w:val="28"/>
          <w:szCs w:val="28"/>
        </w:rPr>
        <w:t>现场核查小组人员</w:t>
      </w:r>
      <w:r>
        <w:rPr>
          <w:rFonts w:hint="default" w:ascii="Times New Roman" w:hAnsi="Times New Roman" w:cs="Times New Roman"/>
          <w:spacing w:val="-11"/>
          <w:sz w:val="28"/>
          <w:szCs w:val="28"/>
        </w:rPr>
        <w:t>通过和企业负责人沟</w:t>
      </w:r>
      <w:r>
        <w:rPr>
          <w:rFonts w:hint="default" w:ascii="Times New Roman" w:hAnsi="Times New Roman" w:cs="Times New Roman"/>
          <w:spacing w:val="-10"/>
          <w:sz w:val="28"/>
          <w:szCs w:val="28"/>
        </w:rPr>
        <w:t>通、资料收集和交叉审核、现场勘查，由小组核查人员</w:t>
      </w:r>
      <w:r>
        <w:rPr>
          <w:rFonts w:hint="eastAsia" w:ascii="Times New Roman" w:hAnsi="Times New Roman" w:cs="Times New Roman"/>
          <w:spacing w:val="-10"/>
          <w:sz w:val="28"/>
          <w:szCs w:val="28"/>
          <w:lang w:eastAsia="zh-CN"/>
        </w:rPr>
        <w:t>董倩倩</w:t>
      </w:r>
      <w:r>
        <w:rPr>
          <w:rFonts w:hint="default" w:ascii="Times New Roman" w:hAnsi="Times New Roman" w:cs="Times New Roman"/>
          <w:spacing w:val="-10"/>
          <w:sz w:val="28"/>
          <w:szCs w:val="28"/>
        </w:rPr>
        <w:t>编制核查报告，在</w:t>
      </w:r>
      <w:r>
        <w:rPr>
          <w:rFonts w:hint="default" w:ascii="Times New Roman" w:hAnsi="Times New Roman" w:cs="Times New Roman"/>
          <w:spacing w:val="-1"/>
          <w:sz w:val="28"/>
          <w:szCs w:val="28"/>
        </w:rPr>
        <w:t>编制过程中多次和企业进行了沟通，完成了《</w:t>
      </w:r>
      <w:r>
        <w:rPr>
          <w:rFonts w:hint="eastAsia" w:ascii="Times New Roman" w:hAnsi="Times New Roman" w:cs="Times New Roman"/>
          <w:spacing w:val="-1"/>
          <w:sz w:val="28"/>
          <w:szCs w:val="28"/>
          <w:lang w:eastAsia="zh-CN"/>
        </w:rPr>
        <w:t>天津恒兴机械设备有限公司2022-2024年度</w:t>
      </w:r>
      <w:r>
        <w:rPr>
          <w:rFonts w:hint="default" w:ascii="Times New Roman" w:hAnsi="Times New Roman" w:cs="Times New Roman"/>
          <w:sz w:val="28"/>
          <w:szCs w:val="28"/>
        </w:rPr>
        <w:t>温室气体排放核查报告》的编制。</w:t>
      </w:r>
    </w:p>
    <w:p w14:paraId="1BC305AB">
      <w:pPr>
        <w:pStyle w:val="2"/>
        <w:spacing w:before="2" w:line="364" w:lineRule="auto"/>
        <w:ind w:left="220" w:right="237" w:firstLine="480"/>
        <w:jc w:val="both"/>
        <w:rPr>
          <w:rFonts w:hint="default" w:ascii="Times New Roman" w:hAnsi="Times New Roman" w:cs="Times New Roman"/>
          <w:sz w:val="28"/>
          <w:szCs w:val="28"/>
        </w:rPr>
      </w:pPr>
      <w:r>
        <w:rPr>
          <w:rFonts w:hint="default" w:ascii="Times New Roman" w:hAnsi="Times New Roman" w:cs="Times New Roman"/>
          <w:spacing w:val="-5"/>
          <w:sz w:val="28"/>
          <w:szCs w:val="28"/>
        </w:rPr>
        <w:t>《</w:t>
      </w:r>
      <w:r>
        <w:rPr>
          <w:rFonts w:hint="eastAsia" w:ascii="Times New Roman" w:hAnsi="Times New Roman" w:cs="Times New Roman"/>
          <w:spacing w:val="-5"/>
          <w:sz w:val="28"/>
          <w:szCs w:val="28"/>
          <w:lang w:eastAsia="zh-CN"/>
        </w:rPr>
        <w:t>天津恒兴机械设备有限公司</w:t>
      </w:r>
      <w:r>
        <w:rPr>
          <w:rFonts w:hint="eastAsia" w:ascii="Times New Roman" w:hAnsi="Times New Roman" w:cs="Times New Roman"/>
          <w:spacing w:val="-5"/>
          <w:sz w:val="28"/>
          <w:szCs w:val="28"/>
          <w:lang w:val="en-US" w:eastAsia="zh-CN"/>
        </w:rPr>
        <w:t>2022-2024</w:t>
      </w:r>
      <w:r>
        <w:rPr>
          <w:rFonts w:hint="default" w:ascii="Times New Roman" w:hAnsi="Times New Roman" w:eastAsia="Times New Roman" w:cs="Times New Roman"/>
          <w:sz w:val="28"/>
          <w:szCs w:val="28"/>
        </w:rPr>
        <w:t xml:space="preserve"> </w:t>
      </w:r>
      <w:r>
        <w:rPr>
          <w:rFonts w:hint="default" w:ascii="Times New Roman" w:hAnsi="Times New Roman" w:cs="Times New Roman"/>
          <w:spacing w:val="-10"/>
          <w:sz w:val="28"/>
          <w:szCs w:val="28"/>
        </w:rPr>
        <w:t>年度温室气体排放核查报告》完</w:t>
      </w:r>
      <w:r>
        <w:rPr>
          <w:rFonts w:hint="default" w:ascii="Times New Roman" w:hAnsi="Times New Roman" w:cs="Times New Roman"/>
          <w:sz w:val="28"/>
          <w:szCs w:val="28"/>
        </w:rPr>
        <w:t>成后由核查组长对报告进行初次审核。</w:t>
      </w:r>
    </w:p>
    <w:p w14:paraId="226CFAEB">
      <w:pPr>
        <w:pStyle w:val="2"/>
        <w:spacing w:before="1" w:line="364" w:lineRule="auto"/>
        <w:ind w:left="220" w:right="237" w:firstLine="480"/>
        <w:rPr>
          <w:rFonts w:hint="default" w:ascii="Times New Roman" w:hAnsi="Times New Roman" w:cs="Times New Roman"/>
          <w:sz w:val="28"/>
          <w:szCs w:val="28"/>
        </w:rPr>
      </w:pPr>
      <w:r>
        <w:rPr>
          <w:rFonts w:hint="default" w:ascii="Times New Roman" w:hAnsi="Times New Roman" w:cs="Times New Roman"/>
          <w:sz w:val="28"/>
          <w:szCs w:val="28"/>
        </w:rPr>
        <w:t>报告修改完善后独立于现场核查成员的内部技术评审人员进行审核并提出修改意见。</w:t>
      </w:r>
    </w:p>
    <w:p w14:paraId="6A529B1D">
      <w:pPr>
        <w:pStyle w:val="2"/>
        <w:spacing w:before="1"/>
        <w:ind w:left="700"/>
        <w:rPr>
          <w:rFonts w:hint="default" w:ascii="Times New Roman" w:hAnsi="Times New Roman" w:cs="Times New Roman"/>
          <w:sz w:val="28"/>
          <w:szCs w:val="28"/>
        </w:rPr>
      </w:pPr>
      <w:r>
        <w:rPr>
          <w:rFonts w:hint="default" w:ascii="Times New Roman" w:hAnsi="Times New Roman" w:cs="Times New Roman"/>
          <w:sz w:val="28"/>
          <w:szCs w:val="28"/>
        </w:rPr>
        <w:t>报告修改完善后最后交由公司负责人审定签发。</w:t>
      </w:r>
    </w:p>
    <w:p w14:paraId="6423B591">
      <w:pPr>
        <w:pStyle w:val="2"/>
        <w:spacing w:before="161" w:line="364" w:lineRule="auto"/>
        <w:ind w:left="220" w:right="237" w:firstLine="480"/>
        <w:rPr>
          <w:rFonts w:hint="default" w:ascii="Times New Roman" w:hAnsi="Times New Roman" w:cs="Times New Roman"/>
          <w:sz w:val="28"/>
          <w:szCs w:val="28"/>
        </w:rPr>
      </w:pPr>
      <w:r>
        <w:rPr>
          <w:rFonts w:hint="default" w:ascii="Times New Roman" w:hAnsi="Times New Roman" w:cs="Times New Roman"/>
          <w:spacing w:val="-10"/>
          <w:sz w:val="28"/>
          <w:szCs w:val="28"/>
        </w:rPr>
        <w:t>此外，核查组以安全和保密的方式，保管核查过程中的工作记录、企业相关</w:t>
      </w:r>
      <w:r>
        <w:rPr>
          <w:rFonts w:hint="default" w:ascii="Times New Roman" w:hAnsi="Times New Roman" w:cs="Times New Roman"/>
          <w:sz w:val="28"/>
          <w:szCs w:val="28"/>
        </w:rPr>
        <w:t>核查资料以及核查报告等全部书面和电子文件。</w:t>
      </w:r>
    </w:p>
    <w:p w14:paraId="3DB02C48">
      <w:pPr>
        <w:spacing w:after="0" w:line="364" w:lineRule="auto"/>
        <w:rPr>
          <w:rFonts w:hint="default" w:ascii="Times New Roman" w:hAnsi="Times New Roman" w:cs="Times New Roman"/>
          <w:sz w:val="28"/>
          <w:szCs w:val="28"/>
        </w:rPr>
        <w:sectPr>
          <w:footerReference r:id="rId5" w:type="default"/>
          <w:pgSz w:w="11910" w:h="16840"/>
          <w:pgMar w:top="1440" w:right="1800" w:bottom="1440" w:left="1800" w:header="0" w:footer="989" w:gutter="0"/>
          <w:pgNumType w:start="1"/>
          <w:cols w:space="425" w:num="1"/>
        </w:sectPr>
      </w:pPr>
    </w:p>
    <w:p w14:paraId="540F0EB2">
      <w:pPr>
        <w:pStyle w:val="16"/>
        <w:numPr>
          <w:ilvl w:val="0"/>
          <w:numId w:val="2"/>
        </w:numPr>
        <w:tabs>
          <w:tab w:val="left" w:pos="520"/>
        </w:tabs>
        <w:spacing w:before="43" w:after="0" w:line="240" w:lineRule="auto"/>
        <w:ind w:left="520" w:right="0" w:hanging="300"/>
        <w:jc w:val="both"/>
        <w:outlineLvl w:val="0"/>
        <w:rPr>
          <w:rFonts w:hint="default" w:ascii="Times New Roman" w:hAnsi="Times New Roman" w:eastAsia="黑体" w:cs="Times New Roman"/>
          <w:sz w:val="30"/>
        </w:rPr>
      </w:pPr>
      <w:bookmarkStart w:id="31" w:name="_bookmark10"/>
      <w:bookmarkEnd w:id="31"/>
      <w:bookmarkStart w:id="32" w:name="3 核查发现"/>
      <w:bookmarkEnd w:id="32"/>
      <w:bookmarkStart w:id="33" w:name="_Toc10077"/>
      <w:r>
        <w:rPr>
          <w:rFonts w:hint="default" w:ascii="Times New Roman" w:hAnsi="Times New Roman" w:eastAsia="黑体" w:cs="Times New Roman"/>
          <w:sz w:val="30"/>
        </w:rPr>
        <w:t>核查发现</w:t>
      </w:r>
      <w:bookmarkEnd w:id="33"/>
    </w:p>
    <w:p w14:paraId="728EAE30">
      <w:pPr>
        <w:pStyle w:val="4"/>
        <w:numPr>
          <w:ilvl w:val="1"/>
          <w:numId w:val="2"/>
        </w:numPr>
        <w:tabs>
          <w:tab w:val="left" w:pos="710"/>
        </w:tabs>
        <w:spacing w:before="252" w:after="0" w:line="240" w:lineRule="auto"/>
        <w:ind w:left="709" w:right="0" w:hanging="490"/>
        <w:jc w:val="left"/>
        <w:outlineLvl w:val="1"/>
        <w:rPr>
          <w:rFonts w:hint="default" w:ascii="Times New Roman" w:hAnsi="Times New Roman" w:eastAsia="Times New Roman" w:cs="Times New Roman"/>
          <w:sz w:val="28"/>
          <w:szCs w:val="28"/>
        </w:rPr>
      </w:pPr>
      <w:bookmarkStart w:id="34" w:name="_bookmark11"/>
      <w:bookmarkEnd w:id="34"/>
      <w:bookmarkStart w:id="35" w:name="3.1 基本情况的核查"/>
      <w:bookmarkEnd w:id="35"/>
      <w:bookmarkStart w:id="36" w:name="_Toc229"/>
      <w:r>
        <w:rPr>
          <w:rFonts w:hint="default" w:ascii="Times New Roman" w:hAnsi="Times New Roman" w:cs="Times New Roman"/>
          <w:sz w:val="28"/>
          <w:szCs w:val="28"/>
        </w:rPr>
        <w:t>基本情况的核查</w:t>
      </w:r>
      <w:bookmarkEnd w:id="36"/>
    </w:p>
    <w:p w14:paraId="40F4E472">
      <w:pPr>
        <w:pStyle w:val="16"/>
        <w:keepNext w:val="0"/>
        <w:keepLines w:val="0"/>
        <w:pageBreakBefore w:val="0"/>
        <w:widowControl w:val="0"/>
        <w:numPr>
          <w:ilvl w:val="2"/>
          <w:numId w:val="4"/>
        </w:numPr>
        <w:tabs>
          <w:tab w:val="left" w:pos="820"/>
        </w:tabs>
        <w:kinsoku/>
        <w:wordWrap/>
        <w:overflowPunct/>
        <w:topLinePunct w:val="0"/>
        <w:autoSpaceDE w:val="0"/>
        <w:autoSpaceDN w:val="0"/>
        <w:bidi w:val="0"/>
        <w:adjustRightInd/>
        <w:snapToGrid/>
        <w:spacing w:before="0" w:beforeLines="50" w:after="0" w:afterLines="50" w:line="240" w:lineRule="auto"/>
        <w:ind w:left="822" w:right="0" w:hanging="601"/>
        <w:jc w:val="left"/>
        <w:textAlignment w:val="auto"/>
        <w:outlineLvl w:val="2"/>
        <w:rPr>
          <w:rFonts w:hint="default" w:ascii="Times New Roman" w:hAnsi="Times New Roman" w:cs="Times New Roman"/>
          <w:b/>
          <w:sz w:val="28"/>
          <w:szCs w:val="28"/>
        </w:rPr>
      </w:pPr>
      <w:bookmarkStart w:id="37" w:name="3.1.1 企业简介"/>
      <w:bookmarkEnd w:id="37"/>
      <w:bookmarkStart w:id="38" w:name="3.1.1 企业简介"/>
      <w:bookmarkEnd w:id="38"/>
      <w:bookmarkStart w:id="39" w:name="_Toc30065"/>
      <w:r>
        <w:rPr>
          <w:rFonts w:hint="default" w:ascii="Times New Roman" w:hAnsi="Times New Roman" w:cs="Times New Roman"/>
          <w:b/>
          <w:sz w:val="28"/>
          <w:szCs w:val="28"/>
        </w:rPr>
        <w:t>企业简介</w:t>
      </w:r>
      <w:bookmarkEnd w:id="39"/>
    </w:p>
    <w:p w14:paraId="02F9CFA6">
      <w:pPr>
        <w:pStyle w:val="2"/>
        <w:spacing w:line="360" w:lineRule="auto"/>
        <w:ind w:left="220" w:right="237" w:firstLine="480"/>
        <w:jc w:val="both"/>
        <w:rPr>
          <w:rFonts w:hint="default" w:ascii="Times New Roman" w:hAnsi="Times New Roman" w:cs="Times New Roman"/>
          <w:sz w:val="28"/>
          <w:szCs w:val="28"/>
        </w:rPr>
      </w:pPr>
      <w:r>
        <w:rPr>
          <w:rFonts w:hint="default" w:ascii="Times New Roman" w:hAnsi="Times New Roman" w:cs="Times New Roman"/>
          <w:spacing w:val="-7"/>
          <w:sz w:val="28"/>
          <w:szCs w:val="28"/>
        </w:rPr>
        <w:t>核查组通过审查企业的温室气体排放报告、营业执照、公司简介、组织机构</w:t>
      </w:r>
      <w:r>
        <w:rPr>
          <w:rFonts w:hint="default" w:ascii="Times New Roman" w:hAnsi="Times New Roman" w:cs="Times New Roman"/>
          <w:sz w:val="28"/>
          <w:szCs w:val="28"/>
        </w:rPr>
        <w:t>图等资料，以及查看现场并访谈企业相关负责人，核实企业的基本信息如下：</w:t>
      </w:r>
    </w:p>
    <w:p w14:paraId="133CFB9B">
      <w:pPr>
        <w:tabs>
          <w:tab w:val="left" w:pos="4201"/>
        </w:tabs>
        <w:spacing w:before="76"/>
        <w:ind w:left="3448" w:right="0" w:firstLine="0"/>
        <w:jc w:val="left"/>
        <w:rPr>
          <w:rFonts w:hint="default" w:ascii="Times New Roman" w:hAnsi="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3-1</w:t>
      </w:r>
      <w:r>
        <w:rPr>
          <w:rFonts w:hint="default" w:ascii="Times New Roman" w:hAnsi="Times New Roman" w:eastAsia="Times New Roman" w:cs="Times New Roman"/>
          <w:b/>
          <w:sz w:val="21"/>
        </w:rPr>
        <w:tab/>
      </w:r>
      <w:r>
        <w:rPr>
          <w:rFonts w:hint="default" w:ascii="Times New Roman" w:hAnsi="Times New Roman" w:cs="Times New Roman"/>
          <w:b/>
          <w:sz w:val="21"/>
        </w:rPr>
        <w:t>企业基本情况表</w:t>
      </w:r>
    </w:p>
    <w:p w14:paraId="11B8BD7E">
      <w:pPr>
        <w:pStyle w:val="2"/>
        <w:spacing w:before="12"/>
        <w:rPr>
          <w:rFonts w:hint="default" w:ascii="Times New Roman" w:hAnsi="Times New Roman" w:cs="Times New Roman"/>
          <w:b/>
          <w:sz w:val="10"/>
        </w:rPr>
      </w:pPr>
    </w:p>
    <w:tbl>
      <w:tblPr>
        <w:tblStyle w:val="10"/>
        <w:tblW w:w="83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4"/>
        <w:gridCol w:w="3261"/>
        <w:gridCol w:w="1275"/>
        <w:gridCol w:w="2465"/>
      </w:tblGrid>
      <w:tr w14:paraId="269A9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34" w:type="dxa"/>
            <w:vAlign w:val="center"/>
          </w:tcPr>
          <w:p w14:paraId="04961544">
            <w:pPr>
              <w:pStyle w:val="17"/>
              <w:spacing w:before="80"/>
              <w:ind w:left="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企业名称</w:t>
            </w:r>
          </w:p>
        </w:tc>
        <w:tc>
          <w:tcPr>
            <w:tcW w:w="3261" w:type="dxa"/>
            <w:vAlign w:val="center"/>
          </w:tcPr>
          <w:p w14:paraId="5AF47024">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天津恒兴机械设备有限公司</w:t>
            </w:r>
          </w:p>
        </w:tc>
        <w:tc>
          <w:tcPr>
            <w:tcW w:w="1275" w:type="dxa"/>
            <w:vAlign w:val="center"/>
          </w:tcPr>
          <w:p w14:paraId="11B0781F">
            <w:pPr>
              <w:pStyle w:val="17"/>
              <w:spacing w:before="80"/>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成立时间</w:t>
            </w:r>
          </w:p>
        </w:tc>
        <w:tc>
          <w:tcPr>
            <w:tcW w:w="2465" w:type="dxa"/>
            <w:vAlign w:val="center"/>
          </w:tcPr>
          <w:p w14:paraId="2C613ED9">
            <w:pPr>
              <w:pStyle w:val="17"/>
              <w:spacing w:before="80"/>
              <w:ind w:left="159" w:right="1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r>
              <w:rPr>
                <w:rFonts w:hint="eastAsia" w:ascii="Times New Roman" w:hAnsi="Times New Roman" w:cs="Times New Roman"/>
                <w:sz w:val="21"/>
                <w:szCs w:val="21"/>
                <w:lang w:val="en-US" w:eastAsia="zh-CN"/>
              </w:rPr>
              <w:t>05</w:t>
            </w:r>
            <w:r>
              <w:rPr>
                <w:rFonts w:hint="default" w:ascii="Times New Roman" w:hAnsi="Times New Roman" w:eastAsia="宋体" w:cs="Times New Roman"/>
                <w:sz w:val="21"/>
                <w:szCs w:val="21"/>
              </w:rPr>
              <w:t>年</w:t>
            </w:r>
            <w:r>
              <w:rPr>
                <w:rFonts w:hint="eastAsia" w:ascii="Times New Roman" w:hAnsi="Times New Roman" w:cs="Times New Roman"/>
                <w:sz w:val="21"/>
                <w:szCs w:val="21"/>
                <w:lang w:val="en-US" w:eastAsia="zh-CN"/>
              </w:rPr>
              <w:t>5</w:t>
            </w:r>
            <w:r>
              <w:rPr>
                <w:rFonts w:hint="default" w:ascii="Times New Roman" w:hAnsi="Times New Roman" w:eastAsia="宋体" w:cs="Times New Roman"/>
                <w:sz w:val="21"/>
                <w:szCs w:val="21"/>
              </w:rPr>
              <w:t>月</w:t>
            </w:r>
            <w:r>
              <w:rPr>
                <w:rFonts w:hint="eastAsia" w:ascii="Times New Roman" w:hAnsi="Times New Roman" w:cs="Times New Roman"/>
                <w:sz w:val="21"/>
                <w:szCs w:val="21"/>
                <w:lang w:val="en-US" w:eastAsia="zh-CN"/>
              </w:rPr>
              <w:t>12</w:t>
            </w:r>
            <w:r>
              <w:rPr>
                <w:rFonts w:hint="default" w:ascii="Times New Roman" w:hAnsi="Times New Roman" w:eastAsia="宋体" w:cs="Times New Roman"/>
                <w:sz w:val="21"/>
                <w:szCs w:val="21"/>
              </w:rPr>
              <w:t>日</w:t>
            </w:r>
          </w:p>
        </w:tc>
      </w:tr>
      <w:tr w14:paraId="0B621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34" w:type="dxa"/>
            <w:vAlign w:val="center"/>
          </w:tcPr>
          <w:p w14:paraId="52C18F8D">
            <w:pPr>
              <w:pStyle w:val="17"/>
              <w:spacing w:before="78"/>
              <w:ind w:left="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法人性质</w:t>
            </w:r>
          </w:p>
        </w:tc>
        <w:tc>
          <w:tcPr>
            <w:tcW w:w="3261" w:type="dxa"/>
            <w:vAlign w:val="center"/>
          </w:tcPr>
          <w:p w14:paraId="7347D508">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rPr>
              <w:sym w:font="Wingdings 2" w:char="F052"/>
            </w:r>
            <w:r>
              <w:rPr>
                <w:rFonts w:hint="default" w:ascii="Times New Roman" w:hAnsi="Times New Roman" w:eastAsia="宋体" w:cs="Times New Roman"/>
                <w:sz w:val="21"/>
                <w:szCs w:val="21"/>
              </w:rPr>
              <w:t xml:space="preserve">独立法人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视同法人</w:t>
            </w:r>
          </w:p>
        </w:tc>
        <w:tc>
          <w:tcPr>
            <w:tcW w:w="1275" w:type="dxa"/>
            <w:vAlign w:val="center"/>
          </w:tcPr>
          <w:p w14:paraId="4450015C">
            <w:pPr>
              <w:pStyle w:val="17"/>
              <w:spacing w:before="78"/>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法人代表</w:t>
            </w:r>
          </w:p>
        </w:tc>
        <w:tc>
          <w:tcPr>
            <w:tcW w:w="2465" w:type="dxa"/>
            <w:vAlign w:val="center"/>
          </w:tcPr>
          <w:p w14:paraId="60B6CC64">
            <w:pPr>
              <w:pStyle w:val="17"/>
              <w:spacing w:before="78"/>
              <w:ind w:left="159" w:right="150"/>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姚富娟</w:t>
            </w:r>
          </w:p>
        </w:tc>
      </w:tr>
      <w:tr w14:paraId="7A957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jc w:val="center"/>
        </w:trPr>
        <w:tc>
          <w:tcPr>
            <w:tcW w:w="1334" w:type="dxa"/>
            <w:vAlign w:val="center"/>
          </w:tcPr>
          <w:p w14:paraId="65DDC676">
            <w:pPr>
              <w:pStyle w:val="17"/>
              <w:ind w:left="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所属行业</w:t>
            </w:r>
          </w:p>
        </w:tc>
        <w:tc>
          <w:tcPr>
            <w:tcW w:w="3261" w:type="dxa"/>
            <w:vAlign w:val="center"/>
          </w:tcPr>
          <w:p w14:paraId="41D9E780">
            <w:pPr>
              <w:pStyle w:val="17"/>
              <w:ind w:left="5"/>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焊接设备、汽车零部件、金属制品</w:t>
            </w:r>
          </w:p>
        </w:tc>
        <w:tc>
          <w:tcPr>
            <w:tcW w:w="1275" w:type="dxa"/>
            <w:vAlign w:val="center"/>
          </w:tcPr>
          <w:p w14:paraId="6B142954">
            <w:pPr>
              <w:pStyle w:val="17"/>
              <w:spacing w:before="57" w:line="364" w:lineRule="auto"/>
              <w:ind w:left="320" w:right="102" w:hanging="20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统一社会信用代码</w:t>
            </w:r>
          </w:p>
        </w:tc>
        <w:tc>
          <w:tcPr>
            <w:tcW w:w="2465" w:type="dxa"/>
            <w:vAlign w:val="center"/>
          </w:tcPr>
          <w:p w14:paraId="20C37695">
            <w:pPr>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911201117736170881</w:t>
            </w:r>
          </w:p>
        </w:tc>
      </w:tr>
      <w:tr w14:paraId="2D92E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jc w:val="center"/>
        </w:trPr>
        <w:tc>
          <w:tcPr>
            <w:tcW w:w="1334" w:type="dxa"/>
            <w:vAlign w:val="center"/>
          </w:tcPr>
          <w:p w14:paraId="06D763C8">
            <w:pPr>
              <w:pStyle w:val="17"/>
              <w:tabs>
                <w:tab w:val="left" w:pos="426"/>
              </w:tabs>
              <w:ind w:left="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址</w:t>
            </w:r>
          </w:p>
        </w:tc>
        <w:tc>
          <w:tcPr>
            <w:tcW w:w="3261" w:type="dxa"/>
            <w:vAlign w:val="center"/>
          </w:tcPr>
          <w:p w14:paraId="28FBCEAB">
            <w:pPr>
              <w:ind w:left="0" w:leftChars="0" w:right="0" w:rightChars="0"/>
              <w:jc w:val="center"/>
              <w:rPr>
                <w:rFonts w:hint="default"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天津西青汽车工业区（中北工业区）开源路2号</w:t>
            </w:r>
          </w:p>
        </w:tc>
        <w:tc>
          <w:tcPr>
            <w:tcW w:w="1275" w:type="dxa"/>
            <w:vAlign w:val="center"/>
          </w:tcPr>
          <w:p w14:paraId="42CC6523">
            <w:pPr>
              <w:pStyle w:val="17"/>
              <w:ind w:left="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注册地</w:t>
            </w:r>
          </w:p>
        </w:tc>
        <w:tc>
          <w:tcPr>
            <w:tcW w:w="2465" w:type="dxa"/>
            <w:vAlign w:val="center"/>
          </w:tcPr>
          <w:p w14:paraId="2210E5EB">
            <w:pPr>
              <w:pStyle w:val="17"/>
              <w:ind w:left="159" w:right="155"/>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天津市西青区</w:t>
            </w:r>
          </w:p>
        </w:tc>
      </w:tr>
      <w:tr w14:paraId="7C550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34" w:type="dxa"/>
            <w:vAlign w:val="center"/>
          </w:tcPr>
          <w:p w14:paraId="696D8D92">
            <w:pPr>
              <w:pStyle w:val="17"/>
              <w:spacing w:before="78"/>
              <w:ind w:left="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联系人</w:t>
            </w:r>
          </w:p>
        </w:tc>
        <w:tc>
          <w:tcPr>
            <w:tcW w:w="3261" w:type="dxa"/>
            <w:vAlign w:val="center"/>
          </w:tcPr>
          <w:p w14:paraId="3F795A24">
            <w:pPr>
              <w:pStyle w:val="17"/>
              <w:spacing w:before="78"/>
              <w:ind w:left="5"/>
              <w:jc w:val="center"/>
              <w:rPr>
                <w:rFonts w:hint="default"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bidi="zh-CN"/>
              </w:rPr>
              <w:t>黄美丽</w:t>
            </w:r>
          </w:p>
        </w:tc>
        <w:tc>
          <w:tcPr>
            <w:tcW w:w="1275" w:type="dxa"/>
            <w:vAlign w:val="center"/>
          </w:tcPr>
          <w:p w14:paraId="2890F917">
            <w:pPr>
              <w:pStyle w:val="17"/>
              <w:tabs>
                <w:tab w:val="left" w:pos="425"/>
              </w:tabs>
              <w:spacing w:before="78"/>
              <w:ind w:left="5"/>
              <w:jc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电</w:t>
            </w:r>
            <w:r>
              <w:rPr>
                <w:rFonts w:hint="default" w:ascii="Times New Roman" w:hAnsi="Times New Roman" w:eastAsia="宋体" w:cs="Times New Roman"/>
                <w:sz w:val="21"/>
                <w:szCs w:val="21"/>
                <w:lang w:val="en-US" w:eastAsia="zh-CN" w:bidi="zh-CN"/>
              </w:rPr>
              <w:tab/>
            </w:r>
            <w:r>
              <w:rPr>
                <w:rFonts w:hint="default" w:ascii="Times New Roman" w:hAnsi="Times New Roman" w:eastAsia="宋体" w:cs="Times New Roman"/>
                <w:sz w:val="21"/>
                <w:szCs w:val="21"/>
                <w:lang w:val="en-US" w:eastAsia="zh-CN" w:bidi="zh-CN"/>
              </w:rPr>
              <w:t>话</w:t>
            </w:r>
          </w:p>
        </w:tc>
        <w:tc>
          <w:tcPr>
            <w:tcW w:w="2465" w:type="dxa"/>
            <w:vAlign w:val="center"/>
          </w:tcPr>
          <w:p w14:paraId="44679057">
            <w:pPr>
              <w:pStyle w:val="17"/>
              <w:spacing w:before="101"/>
              <w:ind w:left="159" w:right="152"/>
              <w:jc w:val="center"/>
              <w:rPr>
                <w:rFonts w:hint="default"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bidi="zh-CN"/>
              </w:rPr>
              <w:t>13820668611</w:t>
            </w:r>
          </w:p>
        </w:tc>
      </w:tr>
    </w:tbl>
    <w:p w14:paraId="4E0EEFB5">
      <w:pPr>
        <w:pStyle w:val="2"/>
        <w:spacing w:before="62" w:line="360" w:lineRule="auto"/>
        <w:ind w:left="220" w:right="145" w:firstLine="480"/>
        <w:jc w:val="both"/>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天津恒兴机械设备有限公司始建于2005年，注册资本3000万元，占地18177.7平米，职工125人，有限责任公司(投资方;姚富娟、李守刚)坐落于天津西青汽车工业区 (中北工业区) 开源路2号，是一家集汽车冲压件的研发、生产、销售于一体的汽车零部件制造企业。目前公司形成年产505万件的汽车冲压件的生产能力。公司秉承“全员参与、铸造品质、开拓创新、顾客满意”的经营理念、先后获得了国家高新技术企业天津市企业技术中心、天津市五一劳动奖状等荣誉。并在2017年顺利改版通过了 IATF16949:2016质量管理体体系认证、ISO45001: 2018职业健康安全管理体系认证、IS014001:2015环境管理体系认证。天津恒兴机械设备有限公司主营业务:汽车冲压件，主要是为丰田汽车提供车身钣金件的生产，主要涉及丰田卡罗拉、RAV4、亚洲龙等车型在大型冲压件生产市场处于中上游位置。</w:t>
      </w:r>
    </w:p>
    <w:p w14:paraId="22A7FD72">
      <w:pPr>
        <w:pStyle w:val="2"/>
        <w:spacing w:before="62" w:line="360" w:lineRule="auto"/>
        <w:ind w:left="220" w:right="145" w:firstLine="480"/>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企业</w:t>
      </w:r>
      <w:r>
        <w:rPr>
          <w:rFonts w:hint="default" w:ascii="Times New Roman" w:hAnsi="Times New Roman" w:cs="Times New Roman"/>
          <w:sz w:val="28"/>
          <w:szCs w:val="28"/>
          <w:lang w:val="en-US" w:eastAsia="zh-CN"/>
        </w:rPr>
        <w:t>当前</w:t>
      </w:r>
      <w:r>
        <w:rPr>
          <w:rFonts w:hint="default" w:ascii="Times New Roman" w:hAnsi="Times New Roman" w:cs="Times New Roman"/>
          <w:sz w:val="28"/>
          <w:szCs w:val="28"/>
        </w:rPr>
        <w:t>主要能源消耗种类为电力</w:t>
      </w:r>
      <w:r>
        <w:rPr>
          <w:rFonts w:hint="default" w:ascii="Times New Roman" w:hAnsi="Times New Roman" w:cs="Times New Roman"/>
          <w:sz w:val="28"/>
          <w:szCs w:val="28"/>
          <w:lang w:val="en-US" w:eastAsia="zh-CN"/>
        </w:rPr>
        <w:t>，间接排放源为生产设备消耗的电力；</w:t>
      </w:r>
    </w:p>
    <w:p w14:paraId="36ADDE10">
      <w:pPr>
        <w:pStyle w:val="2"/>
        <w:spacing w:before="62" w:line="364" w:lineRule="auto"/>
        <w:ind w:left="0" w:leftChars="0" w:right="145" w:firstLine="0" w:firstLineChars="0"/>
        <w:jc w:val="center"/>
        <w:rPr>
          <w:rFonts w:hint="eastAsia" w:ascii="Times New Roman" w:hAnsi="Times New Roman" w:eastAsia="宋体" w:cs="Times New Roman"/>
          <w:highlight w:val="yellow"/>
          <w:lang w:eastAsia="zh-CN"/>
        </w:rPr>
      </w:pPr>
      <w:r>
        <w:drawing>
          <wp:inline distT="0" distB="0" distL="114300" distR="114300">
            <wp:extent cx="3962400" cy="35814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3962400" cy="3581400"/>
                    </a:xfrm>
                    <a:prstGeom prst="rect">
                      <a:avLst/>
                    </a:prstGeom>
                    <a:noFill/>
                    <a:ln>
                      <a:noFill/>
                    </a:ln>
                  </pic:spPr>
                </pic:pic>
              </a:graphicData>
            </a:graphic>
          </wp:inline>
        </w:drawing>
      </w:r>
    </w:p>
    <w:p w14:paraId="4538B8F4">
      <w:pPr>
        <w:tabs>
          <w:tab w:val="left" w:pos="1106"/>
        </w:tabs>
        <w:spacing w:before="0"/>
        <w:ind w:left="0" w:leftChars="0" w:right="0" w:firstLine="0" w:firstLineChars="0"/>
        <w:jc w:val="center"/>
        <w:rPr>
          <w:rFonts w:hint="default" w:ascii="Times New Roman" w:hAnsi="Times New Roman" w:cs="Times New Roman"/>
          <w:b/>
          <w:sz w:val="21"/>
        </w:rPr>
      </w:pPr>
      <w:r>
        <w:rPr>
          <w:rFonts w:hint="default" w:ascii="Times New Roman" w:hAnsi="Times New Roman" w:cs="Times New Roman"/>
          <w:b/>
          <w:sz w:val="21"/>
        </w:rPr>
        <w:t>图</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3-1</w:t>
      </w:r>
      <w:r>
        <w:rPr>
          <w:rFonts w:hint="default" w:ascii="Times New Roman" w:hAnsi="Times New Roman" w:eastAsia="Times New Roman" w:cs="Times New Roman"/>
          <w:b/>
          <w:sz w:val="21"/>
        </w:rPr>
        <w:tab/>
      </w:r>
      <w:r>
        <w:rPr>
          <w:rFonts w:hint="default" w:ascii="Times New Roman" w:hAnsi="Times New Roman" w:cs="Times New Roman"/>
          <w:b/>
          <w:sz w:val="21"/>
        </w:rPr>
        <w:t>平面布置图</w:t>
      </w:r>
    </w:p>
    <w:p w14:paraId="10E46112">
      <w:pPr>
        <w:tabs>
          <w:tab w:val="left" w:pos="1106"/>
        </w:tabs>
        <w:spacing w:before="0"/>
        <w:ind w:left="0" w:leftChars="0" w:right="0" w:firstLine="0" w:firstLineChars="0"/>
        <w:jc w:val="center"/>
        <w:rPr>
          <w:rFonts w:hint="default" w:ascii="Times New Roman" w:hAnsi="Times New Roman" w:cs="Times New Roman"/>
          <w:b/>
          <w:sz w:val="21"/>
          <w:highlight w:val="yellow"/>
        </w:rPr>
      </w:pPr>
    </w:p>
    <w:p w14:paraId="341FD28A">
      <w:pPr>
        <w:tabs>
          <w:tab w:val="left" w:pos="1106"/>
        </w:tabs>
        <w:spacing w:before="0"/>
        <w:ind w:left="0" w:leftChars="0" w:right="0" w:firstLine="0" w:firstLineChars="0"/>
        <w:jc w:val="center"/>
        <w:rPr>
          <w:rFonts w:hint="default" w:ascii="Times New Roman" w:hAnsi="Times New Roman" w:eastAsia="宋体" w:cs="Times New Roman"/>
          <w:highlight w:val="yellow"/>
          <w:lang w:eastAsia="zh-CN"/>
        </w:rPr>
      </w:pPr>
      <w:r>
        <w:drawing>
          <wp:inline distT="0" distB="0" distL="114300" distR="114300">
            <wp:extent cx="5267325" cy="2188210"/>
            <wp:effectExtent l="0" t="0" r="571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67325" cy="2188210"/>
                    </a:xfrm>
                    <a:prstGeom prst="rect">
                      <a:avLst/>
                    </a:prstGeom>
                    <a:noFill/>
                    <a:ln>
                      <a:noFill/>
                    </a:ln>
                  </pic:spPr>
                </pic:pic>
              </a:graphicData>
            </a:graphic>
          </wp:inline>
        </w:drawing>
      </w:r>
    </w:p>
    <w:p w14:paraId="711A8603">
      <w:pPr>
        <w:tabs>
          <w:tab w:val="left" w:pos="973"/>
        </w:tabs>
        <w:spacing w:before="77"/>
        <w:ind w:left="0" w:leftChars="0" w:right="0" w:firstLine="0" w:firstLineChars="0"/>
        <w:jc w:val="center"/>
        <w:rPr>
          <w:rFonts w:hint="default" w:ascii="Times New Roman" w:hAnsi="Times New Roman" w:cs="Times New Roman"/>
          <w:b/>
          <w:sz w:val="21"/>
        </w:rPr>
      </w:pPr>
      <w:r>
        <w:rPr>
          <w:rFonts w:hint="default" w:ascii="Times New Roman" w:hAnsi="Times New Roman" w:cs="Times New Roman"/>
          <w:b/>
          <w:sz w:val="21"/>
        </w:rPr>
        <w:t>图</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3-2</w:t>
      </w:r>
      <w:r>
        <w:rPr>
          <w:rFonts w:hint="default" w:ascii="Times New Roman" w:hAnsi="Times New Roman" w:eastAsia="Times New Roman" w:cs="Times New Roman"/>
          <w:b/>
          <w:sz w:val="21"/>
        </w:rPr>
        <w:tab/>
      </w:r>
      <w:r>
        <w:rPr>
          <w:rFonts w:hint="default" w:ascii="Times New Roman" w:hAnsi="Times New Roman" w:cs="Times New Roman"/>
          <w:b/>
          <w:sz w:val="21"/>
        </w:rPr>
        <w:t>组织机构图</w:t>
      </w:r>
    </w:p>
    <w:p w14:paraId="4F47A330">
      <w:pPr>
        <w:pStyle w:val="16"/>
        <w:keepNext w:val="0"/>
        <w:keepLines w:val="0"/>
        <w:pageBreakBefore w:val="0"/>
        <w:widowControl w:val="0"/>
        <w:numPr>
          <w:ilvl w:val="2"/>
          <w:numId w:val="4"/>
        </w:numPr>
        <w:tabs>
          <w:tab w:val="left" w:pos="820"/>
        </w:tabs>
        <w:kinsoku/>
        <w:wordWrap/>
        <w:overflowPunct/>
        <w:topLinePunct w:val="0"/>
        <w:autoSpaceDE w:val="0"/>
        <w:autoSpaceDN w:val="0"/>
        <w:bidi w:val="0"/>
        <w:adjustRightInd/>
        <w:snapToGrid/>
        <w:spacing w:before="0" w:beforeLines="50" w:after="0" w:afterLines="50" w:line="240" w:lineRule="auto"/>
        <w:ind w:left="822" w:right="0" w:hanging="601"/>
        <w:jc w:val="left"/>
        <w:textAlignment w:val="auto"/>
        <w:outlineLvl w:val="2"/>
        <w:rPr>
          <w:rFonts w:hint="default" w:ascii="Times New Roman" w:hAnsi="Times New Roman" w:cs="Times New Roman"/>
          <w:b/>
          <w:sz w:val="24"/>
        </w:rPr>
      </w:pPr>
      <w:bookmarkStart w:id="40" w:name="_Toc18003"/>
      <w:r>
        <w:rPr>
          <w:rFonts w:hint="default" w:ascii="Times New Roman" w:hAnsi="Times New Roman" w:cs="Times New Roman"/>
          <w:b/>
          <w:sz w:val="24"/>
        </w:rPr>
        <w:t>主要产品和产量</w:t>
      </w:r>
      <w:bookmarkEnd w:id="40"/>
    </w:p>
    <w:p w14:paraId="021C35EC">
      <w:pPr>
        <w:pStyle w:val="2"/>
        <w:spacing w:before="161" w:line="364" w:lineRule="auto"/>
        <w:ind w:left="220" w:right="205" w:firstLine="480"/>
        <w:jc w:val="both"/>
        <w:rPr>
          <w:rFonts w:hint="default" w:ascii="Times New Roman" w:hAnsi="Times New Roman" w:cs="Times New Roman"/>
          <w:sz w:val="28"/>
          <w:szCs w:val="28"/>
          <w:highlight w:val="none"/>
          <w:lang w:eastAsia="zh-CN"/>
        </w:rPr>
      </w:pPr>
      <w:r>
        <w:rPr>
          <w:rFonts w:hint="default" w:ascii="Times New Roman" w:hAnsi="Times New Roman" w:cs="Times New Roman"/>
          <w:spacing w:val="-8"/>
          <w:sz w:val="28"/>
          <w:szCs w:val="28"/>
        </w:rPr>
        <w:t>通过查阅企业</w:t>
      </w:r>
      <w:r>
        <w:rPr>
          <w:rFonts w:hint="eastAsia" w:ascii="Times New Roman" w:hAnsi="Times New Roman" w:cs="Times New Roman"/>
          <w:spacing w:val="-8"/>
          <w:sz w:val="28"/>
          <w:szCs w:val="28"/>
          <w:lang w:val="en-US" w:eastAsia="zh-CN"/>
        </w:rPr>
        <w:t>2022-2024</w:t>
      </w:r>
      <w:r>
        <w:rPr>
          <w:rFonts w:hint="default" w:ascii="Times New Roman" w:hAnsi="Times New Roman" w:eastAsia="Times New Roman" w:cs="Times New Roman"/>
          <w:sz w:val="28"/>
          <w:szCs w:val="28"/>
        </w:rPr>
        <w:t xml:space="preserve"> </w:t>
      </w:r>
      <w:r>
        <w:rPr>
          <w:rFonts w:hint="default" w:ascii="Times New Roman" w:hAnsi="Times New Roman" w:cs="Times New Roman"/>
          <w:sz w:val="28"/>
          <w:szCs w:val="28"/>
        </w:rPr>
        <w:t>年度产品产量报表及现场访问企业负责人，</w:t>
      </w:r>
      <w:r>
        <w:rPr>
          <w:rFonts w:hint="default" w:ascii="Times New Roman" w:hAnsi="Times New Roman" w:cs="Times New Roman"/>
          <w:sz w:val="28"/>
          <w:szCs w:val="28"/>
          <w:highlight w:val="none"/>
        </w:rPr>
        <w:t>核查组确认</w:t>
      </w:r>
      <w:r>
        <w:rPr>
          <w:rFonts w:hint="default" w:ascii="Times New Roman" w:hAnsi="Times New Roman" w:cs="Times New Roman"/>
          <w:spacing w:val="-5"/>
          <w:sz w:val="28"/>
          <w:szCs w:val="28"/>
          <w:highlight w:val="none"/>
        </w:rPr>
        <w:t>企业主要产品为</w:t>
      </w:r>
      <w:r>
        <w:rPr>
          <w:rFonts w:hint="eastAsia" w:ascii="Times New Roman" w:hAnsi="Times New Roman" w:cs="Times New Roman"/>
          <w:spacing w:val="-5"/>
          <w:sz w:val="28"/>
          <w:szCs w:val="28"/>
          <w:highlight w:val="none"/>
          <w:lang w:val="en-US" w:eastAsia="zh-CN"/>
        </w:rPr>
        <w:t>汽车零部件</w:t>
      </w:r>
      <w:r>
        <w:rPr>
          <w:rFonts w:hint="default" w:ascii="Times New Roman" w:hAnsi="Times New Roman" w:cs="Times New Roman"/>
          <w:sz w:val="28"/>
          <w:szCs w:val="28"/>
          <w:highlight w:val="none"/>
          <w:lang w:val="en-US" w:eastAsia="zh-CN"/>
        </w:rPr>
        <w:t>，</w:t>
      </w:r>
      <w:r>
        <w:rPr>
          <w:rFonts w:hint="eastAsia" w:ascii="Times New Roman" w:hAnsi="Times New Roman" w:cs="Times New Roman"/>
          <w:sz w:val="28"/>
          <w:szCs w:val="28"/>
          <w:highlight w:val="none"/>
          <w:lang w:val="en-US" w:eastAsia="zh-CN"/>
        </w:rPr>
        <w:t>2022-2024</w:t>
      </w:r>
      <w:r>
        <w:rPr>
          <w:rFonts w:hint="default" w:ascii="Times New Roman" w:hAnsi="Times New Roman" w:cs="Times New Roman"/>
          <w:sz w:val="28"/>
          <w:szCs w:val="28"/>
          <w:highlight w:val="none"/>
        </w:rPr>
        <w:t>年</w:t>
      </w:r>
      <w:r>
        <w:rPr>
          <w:rFonts w:hint="default" w:ascii="Times New Roman" w:hAnsi="Times New Roman" w:cs="Times New Roman"/>
          <w:sz w:val="28"/>
          <w:szCs w:val="28"/>
          <w:highlight w:val="none"/>
          <w:lang w:val="en-US" w:eastAsia="zh-CN"/>
        </w:rPr>
        <w:t>产量分别为</w:t>
      </w:r>
      <w:r>
        <w:rPr>
          <w:rFonts w:hint="eastAsia" w:ascii="Times New Roman" w:hAnsi="Times New Roman" w:cs="Times New Roman"/>
          <w:sz w:val="28"/>
          <w:szCs w:val="28"/>
          <w:highlight w:val="none"/>
          <w:lang w:val="en-US" w:eastAsia="zh-CN"/>
        </w:rPr>
        <w:t>1805.76 万件、1560.48万件、1382.16万件</w:t>
      </w:r>
      <w:r>
        <w:rPr>
          <w:rFonts w:hint="default" w:ascii="Times New Roman" w:hAnsi="Times New Roman" w:cs="Times New Roman"/>
          <w:sz w:val="28"/>
          <w:szCs w:val="28"/>
          <w:highlight w:val="none"/>
          <w:lang w:val="en-US" w:eastAsia="zh-CN"/>
        </w:rPr>
        <w:t>。</w:t>
      </w:r>
    </w:p>
    <w:p w14:paraId="4FF0F918">
      <w:pPr>
        <w:pStyle w:val="16"/>
        <w:keepNext w:val="0"/>
        <w:keepLines w:val="0"/>
        <w:pageBreakBefore w:val="0"/>
        <w:widowControl w:val="0"/>
        <w:numPr>
          <w:ilvl w:val="2"/>
          <w:numId w:val="4"/>
        </w:numPr>
        <w:tabs>
          <w:tab w:val="left" w:pos="820"/>
        </w:tabs>
        <w:kinsoku/>
        <w:wordWrap/>
        <w:overflowPunct/>
        <w:topLinePunct w:val="0"/>
        <w:autoSpaceDE w:val="0"/>
        <w:autoSpaceDN w:val="0"/>
        <w:bidi w:val="0"/>
        <w:adjustRightInd/>
        <w:snapToGrid/>
        <w:spacing w:before="0" w:beforeLines="50" w:after="0" w:afterLines="50" w:line="240" w:lineRule="auto"/>
        <w:ind w:left="822" w:right="0" w:hanging="601"/>
        <w:jc w:val="left"/>
        <w:textAlignment w:val="auto"/>
        <w:outlineLvl w:val="2"/>
        <w:rPr>
          <w:rFonts w:hint="default" w:ascii="Times New Roman" w:hAnsi="Times New Roman" w:cs="Times New Roman"/>
          <w:b/>
          <w:sz w:val="24"/>
        </w:rPr>
      </w:pPr>
      <w:bookmarkStart w:id="41" w:name="3.1.3 工业总产值"/>
      <w:bookmarkEnd w:id="41"/>
      <w:bookmarkStart w:id="42" w:name="3.1.3 工业总产值"/>
      <w:bookmarkEnd w:id="42"/>
      <w:bookmarkStart w:id="43" w:name="_Toc29261"/>
      <w:r>
        <w:rPr>
          <w:rFonts w:hint="default" w:ascii="Times New Roman" w:hAnsi="Times New Roman" w:cs="Times New Roman"/>
          <w:b/>
          <w:sz w:val="24"/>
        </w:rPr>
        <w:t>工业总产值</w:t>
      </w:r>
      <w:bookmarkEnd w:id="43"/>
    </w:p>
    <w:p w14:paraId="46657E3E">
      <w:pPr>
        <w:pStyle w:val="2"/>
        <w:spacing w:line="470" w:lineRule="atLeast"/>
        <w:ind w:left="0" w:leftChars="0" w:right="-50" w:rightChars="0" w:firstLine="480" w:firstLineChars="0"/>
        <w:rPr>
          <w:rFonts w:hint="default" w:ascii="Times New Roman" w:hAnsi="Times New Roman" w:cs="Times New Roman"/>
          <w:sz w:val="28"/>
          <w:szCs w:val="28"/>
        </w:rPr>
      </w:pPr>
      <w:r>
        <w:rPr>
          <w:rFonts w:hint="default" w:ascii="Times New Roman" w:hAnsi="Times New Roman" w:cs="Times New Roman"/>
          <w:spacing w:val="-8"/>
          <w:sz w:val="28"/>
          <w:szCs w:val="28"/>
        </w:rPr>
        <w:t>通过现场访问企业负责人，核查组确认了企业工业总产值</w:t>
      </w:r>
      <w:r>
        <w:rPr>
          <w:rFonts w:hint="default" w:ascii="Times New Roman" w:hAnsi="Times New Roman" w:cs="Times New Roman"/>
          <w:spacing w:val="-18"/>
          <w:sz w:val="28"/>
          <w:szCs w:val="28"/>
        </w:rPr>
        <w:t>数据。</w:t>
      </w:r>
      <w:r>
        <w:rPr>
          <w:rFonts w:hint="eastAsia" w:ascii="Times New Roman" w:hAnsi="Times New Roman" w:cs="Times New Roman"/>
          <w:spacing w:val="-4"/>
          <w:sz w:val="28"/>
          <w:szCs w:val="28"/>
          <w:lang w:val="en-US" w:eastAsia="zh-CN"/>
        </w:rPr>
        <w:t>2022-2024</w:t>
      </w:r>
      <w:r>
        <w:rPr>
          <w:rFonts w:hint="default" w:ascii="Times New Roman" w:hAnsi="Times New Roman" w:cs="Times New Roman"/>
          <w:sz w:val="28"/>
          <w:szCs w:val="28"/>
        </w:rPr>
        <w:t>年工业总产值详见下表：</w:t>
      </w:r>
    </w:p>
    <w:p w14:paraId="602DDCF6">
      <w:pPr>
        <w:jc w:val="center"/>
        <w:rPr>
          <w:rFonts w:hint="default" w:ascii="Times New Roman" w:hAnsi="Times New Roman" w:cs="Times New Roman"/>
          <w:b/>
          <w:sz w:val="21"/>
        </w:rPr>
      </w:pPr>
      <w:r>
        <w:rPr>
          <w:rFonts w:hint="eastAsia" w:ascii="Times New Roman" w:hAnsi="Times New Roman" w:cs="Times New Roman"/>
          <w:b/>
          <w:spacing w:val="-52"/>
          <w:sz w:val="21"/>
          <w:lang w:eastAsia="zh-CN"/>
        </w:rPr>
        <w:t>表</w:t>
      </w:r>
      <w:r>
        <w:rPr>
          <w:rFonts w:hint="default" w:ascii="Times New Roman" w:hAnsi="Times New Roman" w:cs="Times New Roman"/>
          <w:b/>
          <w:spacing w:val="-52"/>
          <w:sz w:val="21"/>
        </w:rPr>
        <w:t xml:space="preserve"> </w:t>
      </w:r>
      <w:r>
        <w:rPr>
          <w:rFonts w:hint="eastAsia" w:ascii="Times New Roman" w:hAnsi="Times New Roman" w:cs="Times New Roman"/>
          <w:b/>
          <w:spacing w:val="-52"/>
          <w:sz w:val="21"/>
          <w:lang w:val="en-US" w:eastAsia="zh-CN"/>
        </w:rPr>
        <w:t xml:space="preserve">                                                                               </w:t>
      </w:r>
      <w:r>
        <w:rPr>
          <w:rFonts w:hint="default" w:ascii="Times New Roman" w:hAnsi="Times New Roman" w:eastAsia="Times New Roman" w:cs="Times New Roman"/>
          <w:b/>
          <w:sz w:val="21"/>
        </w:rPr>
        <w:t>3-</w:t>
      </w:r>
      <w:r>
        <w:rPr>
          <w:rFonts w:hint="default" w:ascii="Times New Roman" w:hAnsi="Times New Roman" w:cs="Times New Roman"/>
          <w:b/>
          <w:sz w:val="21"/>
          <w:lang w:val="en-US" w:eastAsia="zh-CN"/>
        </w:rPr>
        <w:t xml:space="preserve">2  </w:t>
      </w:r>
      <w:r>
        <w:rPr>
          <w:rFonts w:hint="default" w:ascii="Times New Roman" w:hAnsi="Times New Roman" w:cs="Times New Roman"/>
          <w:b/>
          <w:sz w:val="21"/>
        </w:rPr>
        <w:t>企业工业总产值表</w:t>
      </w:r>
    </w:p>
    <w:tbl>
      <w:tblPr>
        <w:tblStyle w:val="10"/>
        <w:tblW w:w="83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1451"/>
        <w:gridCol w:w="1286"/>
        <w:gridCol w:w="3438"/>
      </w:tblGrid>
      <w:tr w14:paraId="588B3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337" w:type="dxa"/>
            <w:gridSpan w:val="4"/>
            <w:vAlign w:val="center"/>
          </w:tcPr>
          <w:p w14:paraId="4E9F616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3490" w:leftChars="0" w:right="3059" w:rightChars="0"/>
              <w:jc w:val="center"/>
              <w:textAlignment w:val="auto"/>
              <w:rPr>
                <w:rFonts w:hint="default" w:ascii="Times New Roman" w:hAnsi="Times New Roman" w:cs="Times New Roman"/>
                <w:b/>
                <w:sz w:val="21"/>
              </w:rPr>
            </w:pPr>
            <w:r>
              <w:rPr>
                <w:rFonts w:hint="eastAsia" w:ascii="Times New Roman" w:hAnsi="Times New Roman" w:cs="Times New Roman"/>
                <w:b/>
                <w:sz w:val="21"/>
                <w:lang w:eastAsia="zh-CN"/>
              </w:rPr>
              <w:t>202</w:t>
            </w:r>
            <w:r>
              <w:rPr>
                <w:rFonts w:hint="eastAsia" w:ascii="Times New Roman" w:hAnsi="Times New Roman" w:cs="Times New Roman"/>
                <w:b/>
                <w:sz w:val="21"/>
                <w:lang w:val="en-US" w:eastAsia="zh-CN"/>
              </w:rPr>
              <w:t>2</w:t>
            </w:r>
            <w:r>
              <w:rPr>
                <w:rFonts w:hint="default" w:ascii="Times New Roman" w:hAnsi="Times New Roman" w:cs="Times New Roman"/>
                <w:b/>
                <w:sz w:val="21"/>
              </w:rPr>
              <w:t>年工业总产值</w:t>
            </w:r>
          </w:p>
        </w:tc>
      </w:tr>
      <w:tr w14:paraId="5BE53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162" w:type="dxa"/>
            <w:vAlign w:val="center"/>
          </w:tcPr>
          <w:p w14:paraId="795C4CA5">
            <w:pPr>
              <w:pStyle w:val="17"/>
              <w:spacing w:before="97" w:line="240" w:lineRule="auto"/>
              <w:ind w:left="0" w:leftChars="0" w:right="125" w:rightChars="0"/>
              <w:jc w:val="center"/>
              <w:rPr>
                <w:rFonts w:hint="default" w:ascii="Times New Roman" w:hAnsi="Times New Roman" w:cs="Times New Roman"/>
                <w:sz w:val="21"/>
                <w:highlight w:val="none"/>
              </w:rPr>
            </w:pPr>
            <w:r>
              <w:rPr>
                <w:rFonts w:hint="default" w:ascii="Times New Roman" w:hAnsi="Times New Roman" w:cs="Times New Roman"/>
                <w:w w:val="95"/>
                <w:sz w:val="21"/>
                <w:highlight w:val="none"/>
              </w:rPr>
              <w:t>工业总产值（万元）</w:t>
            </w:r>
          </w:p>
        </w:tc>
        <w:tc>
          <w:tcPr>
            <w:tcW w:w="1451" w:type="dxa"/>
            <w:vAlign w:val="center"/>
          </w:tcPr>
          <w:p w14:paraId="0ADD0DC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13395.3</w:t>
            </w:r>
          </w:p>
        </w:tc>
        <w:tc>
          <w:tcPr>
            <w:tcW w:w="1286" w:type="dxa"/>
            <w:vAlign w:val="center"/>
          </w:tcPr>
          <w:p w14:paraId="5019DE44">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202" w:leftChars="0" w:right="194" w:rightChars="0"/>
              <w:jc w:val="center"/>
              <w:textAlignment w:val="auto"/>
              <w:rPr>
                <w:rFonts w:hint="default" w:ascii="Times New Roman" w:hAnsi="Times New Roman" w:cs="Times New Roman"/>
                <w:sz w:val="21"/>
                <w:highlight w:val="none"/>
              </w:rPr>
            </w:pPr>
            <w:r>
              <w:rPr>
                <w:rFonts w:hint="default" w:ascii="Times New Roman" w:hAnsi="Times New Roman" w:cs="Times New Roman"/>
                <w:sz w:val="21"/>
                <w:highlight w:val="none"/>
              </w:rPr>
              <w:t>数据来源</w:t>
            </w:r>
          </w:p>
        </w:tc>
        <w:tc>
          <w:tcPr>
            <w:tcW w:w="3438" w:type="dxa"/>
            <w:vAlign w:val="center"/>
          </w:tcPr>
          <w:p w14:paraId="5834AACB">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sz w:val="21"/>
                <w:highlight w:val="none"/>
              </w:rPr>
            </w:pPr>
            <w:r>
              <w:rPr>
                <w:rFonts w:hint="default" w:ascii="Times New Roman" w:hAnsi="Times New Roman" w:cs="Times New Roman"/>
                <w:sz w:val="21"/>
                <w:highlight w:val="none"/>
              </w:rPr>
              <w:t>财务提供</w:t>
            </w:r>
          </w:p>
        </w:tc>
      </w:tr>
      <w:tr w14:paraId="63350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162" w:type="dxa"/>
            <w:vAlign w:val="center"/>
          </w:tcPr>
          <w:p w14:paraId="45BFFDE4">
            <w:pPr>
              <w:pStyle w:val="17"/>
              <w:spacing w:before="97" w:line="240" w:lineRule="auto"/>
              <w:ind w:left="0" w:leftChars="0" w:right="125" w:rightChars="0"/>
              <w:jc w:val="center"/>
              <w:rPr>
                <w:rFonts w:hint="default" w:ascii="Times New Roman" w:hAnsi="Times New Roman" w:cs="Times New Roman"/>
                <w:sz w:val="21"/>
              </w:rPr>
            </w:pPr>
            <w:r>
              <w:rPr>
                <w:rFonts w:hint="default" w:ascii="Times New Roman" w:hAnsi="Times New Roman" w:cs="Times New Roman"/>
                <w:w w:val="95"/>
                <w:sz w:val="21"/>
              </w:rPr>
              <w:t>工业增加值（万元）</w:t>
            </w:r>
          </w:p>
        </w:tc>
        <w:tc>
          <w:tcPr>
            <w:tcW w:w="1451" w:type="dxa"/>
            <w:vAlign w:val="center"/>
          </w:tcPr>
          <w:p w14:paraId="1EF1CDD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w:t>
            </w:r>
          </w:p>
        </w:tc>
        <w:tc>
          <w:tcPr>
            <w:tcW w:w="1286" w:type="dxa"/>
            <w:vAlign w:val="center"/>
          </w:tcPr>
          <w:p w14:paraId="42E24AD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202" w:leftChars="0" w:right="194" w:rightChars="0"/>
              <w:jc w:val="center"/>
              <w:textAlignment w:val="auto"/>
              <w:rPr>
                <w:rFonts w:hint="default" w:ascii="Times New Roman" w:hAnsi="Times New Roman" w:cs="Times New Roman"/>
                <w:sz w:val="21"/>
              </w:rPr>
            </w:pPr>
            <w:r>
              <w:rPr>
                <w:rFonts w:hint="default" w:ascii="Times New Roman" w:hAnsi="Times New Roman" w:cs="Times New Roman"/>
                <w:sz w:val="21"/>
              </w:rPr>
              <w:t>数据来源</w:t>
            </w:r>
          </w:p>
        </w:tc>
        <w:tc>
          <w:tcPr>
            <w:tcW w:w="3438" w:type="dxa"/>
            <w:vAlign w:val="center"/>
          </w:tcPr>
          <w:p w14:paraId="38F9DC0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sz w:val="21"/>
                <w:lang w:eastAsia="zh-CN"/>
              </w:rPr>
            </w:pPr>
            <w:r>
              <w:rPr>
                <w:rFonts w:hint="eastAsia" w:ascii="Times New Roman" w:hAnsi="Times New Roman" w:cs="Times New Roman"/>
                <w:sz w:val="21"/>
                <w:lang w:val="en-US" w:eastAsia="zh-CN"/>
              </w:rPr>
              <w:t>/</w:t>
            </w:r>
          </w:p>
        </w:tc>
      </w:tr>
      <w:tr w14:paraId="2F071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337" w:type="dxa"/>
            <w:gridSpan w:val="4"/>
            <w:vAlign w:val="center"/>
          </w:tcPr>
          <w:p w14:paraId="5064208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3490" w:leftChars="0" w:right="3059" w:rightChars="0"/>
              <w:jc w:val="center"/>
              <w:textAlignment w:val="auto"/>
              <w:rPr>
                <w:rFonts w:hint="default" w:ascii="Times New Roman" w:hAnsi="Times New Roman" w:cs="Times New Roman"/>
                <w:b/>
                <w:sz w:val="21"/>
              </w:rPr>
            </w:pPr>
            <w:bookmarkStart w:id="44" w:name="_Toc21483"/>
            <w:r>
              <w:rPr>
                <w:rFonts w:hint="eastAsia" w:ascii="Times New Roman" w:hAnsi="Times New Roman" w:cs="Times New Roman"/>
                <w:b/>
                <w:sz w:val="21"/>
                <w:lang w:eastAsia="zh-CN"/>
              </w:rPr>
              <w:t>202</w:t>
            </w:r>
            <w:r>
              <w:rPr>
                <w:rFonts w:hint="eastAsia" w:ascii="Times New Roman" w:hAnsi="Times New Roman" w:cs="Times New Roman"/>
                <w:b/>
                <w:sz w:val="21"/>
                <w:lang w:val="en-US" w:eastAsia="zh-CN"/>
              </w:rPr>
              <w:t>3</w:t>
            </w:r>
            <w:r>
              <w:rPr>
                <w:rFonts w:hint="default" w:ascii="Times New Roman" w:hAnsi="Times New Roman" w:eastAsia="Times New Roman" w:cs="Times New Roman"/>
                <w:b/>
                <w:sz w:val="21"/>
              </w:rPr>
              <w:t xml:space="preserve"> </w:t>
            </w:r>
            <w:r>
              <w:rPr>
                <w:rFonts w:hint="default" w:ascii="Times New Roman" w:hAnsi="Times New Roman" w:cs="Times New Roman"/>
                <w:b/>
                <w:sz w:val="21"/>
              </w:rPr>
              <w:t>年工业总产值</w:t>
            </w:r>
          </w:p>
        </w:tc>
      </w:tr>
      <w:tr w14:paraId="7E705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162" w:type="dxa"/>
            <w:vAlign w:val="center"/>
          </w:tcPr>
          <w:p w14:paraId="53785EE8">
            <w:pPr>
              <w:pStyle w:val="17"/>
              <w:spacing w:before="97" w:line="240" w:lineRule="auto"/>
              <w:ind w:left="0" w:leftChars="0" w:right="125" w:rightChars="0"/>
              <w:jc w:val="center"/>
              <w:rPr>
                <w:rFonts w:hint="default" w:ascii="Times New Roman" w:hAnsi="Times New Roman" w:cs="Times New Roman"/>
                <w:sz w:val="21"/>
                <w:highlight w:val="none"/>
              </w:rPr>
            </w:pPr>
            <w:r>
              <w:rPr>
                <w:rFonts w:hint="default" w:ascii="Times New Roman" w:hAnsi="Times New Roman" w:cs="Times New Roman"/>
                <w:w w:val="95"/>
                <w:sz w:val="21"/>
                <w:highlight w:val="none"/>
              </w:rPr>
              <w:t>工业总产值（万元）</w:t>
            </w:r>
          </w:p>
        </w:tc>
        <w:tc>
          <w:tcPr>
            <w:tcW w:w="1451" w:type="dxa"/>
            <w:vAlign w:val="center"/>
          </w:tcPr>
          <w:p w14:paraId="0079A1F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12538.7</w:t>
            </w:r>
          </w:p>
        </w:tc>
        <w:tc>
          <w:tcPr>
            <w:tcW w:w="1286" w:type="dxa"/>
            <w:vAlign w:val="center"/>
          </w:tcPr>
          <w:p w14:paraId="7A4E181B">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202" w:leftChars="0" w:right="194" w:rightChars="0"/>
              <w:jc w:val="center"/>
              <w:textAlignment w:val="auto"/>
              <w:rPr>
                <w:rFonts w:hint="default" w:ascii="Times New Roman" w:hAnsi="Times New Roman" w:cs="Times New Roman"/>
                <w:sz w:val="21"/>
                <w:highlight w:val="none"/>
              </w:rPr>
            </w:pPr>
            <w:r>
              <w:rPr>
                <w:rFonts w:hint="default" w:ascii="Times New Roman" w:hAnsi="Times New Roman" w:cs="Times New Roman"/>
                <w:sz w:val="21"/>
                <w:highlight w:val="none"/>
              </w:rPr>
              <w:t>数据来源</w:t>
            </w:r>
          </w:p>
        </w:tc>
        <w:tc>
          <w:tcPr>
            <w:tcW w:w="3438" w:type="dxa"/>
            <w:vAlign w:val="center"/>
          </w:tcPr>
          <w:p w14:paraId="77C5FB8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sz w:val="21"/>
                <w:highlight w:val="none"/>
              </w:rPr>
            </w:pPr>
            <w:r>
              <w:rPr>
                <w:rFonts w:hint="default" w:ascii="Times New Roman" w:hAnsi="Times New Roman" w:cs="Times New Roman"/>
                <w:sz w:val="21"/>
                <w:highlight w:val="none"/>
              </w:rPr>
              <w:t>财务提供</w:t>
            </w:r>
          </w:p>
        </w:tc>
      </w:tr>
      <w:tr w14:paraId="1B945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162" w:type="dxa"/>
            <w:vAlign w:val="center"/>
          </w:tcPr>
          <w:p w14:paraId="3F8BE282">
            <w:pPr>
              <w:pStyle w:val="17"/>
              <w:spacing w:before="97" w:line="240" w:lineRule="auto"/>
              <w:ind w:left="0" w:leftChars="0" w:right="125" w:rightChars="0"/>
              <w:jc w:val="center"/>
              <w:rPr>
                <w:rFonts w:hint="default" w:ascii="Times New Roman" w:hAnsi="Times New Roman" w:cs="Times New Roman"/>
                <w:sz w:val="21"/>
              </w:rPr>
            </w:pPr>
            <w:r>
              <w:rPr>
                <w:rFonts w:hint="default" w:ascii="Times New Roman" w:hAnsi="Times New Roman" w:cs="Times New Roman"/>
                <w:w w:val="95"/>
                <w:sz w:val="21"/>
              </w:rPr>
              <w:t>工业增加值（万元）</w:t>
            </w:r>
          </w:p>
        </w:tc>
        <w:tc>
          <w:tcPr>
            <w:tcW w:w="1451" w:type="dxa"/>
            <w:vAlign w:val="center"/>
          </w:tcPr>
          <w:p w14:paraId="27EAC3E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w:t>
            </w:r>
          </w:p>
        </w:tc>
        <w:tc>
          <w:tcPr>
            <w:tcW w:w="1286" w:type="dxa"/>
            <w:vAlign w:val="center"/>
          </w:tcPr>
          <w:p w14:paraId="42B8C814">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202" w:leftChars="0" w:right="194" w:rightChars="0"/>
              <w:jc w:val="center"/>
              <w:textAlignment w:val="auto"/>
              <w:rPr>
                <w:rFonts w:hint="default" w:ascii="Times New Roman" w:hAnsi="Times New Roman" w:cs="Times New Roman"/>
                <w:sz w:val="21"/>
              </w:rPr>
            </w:pPr>
            <w:r>
              <w:rPr>
                <w:rFonts w:hint="default" w:ascii="Times New Roman" w:hAnsi="Times New Roman" w:cs="Times New Roman"/>
                <w:sz w:val="21"/>
              </w:rPr>
              <w:t>数据来源</w:t>
            </w:r>
          </w:p>
        </w:tc>
        <w:tc>
          <w:tcPr>
            <w:tcW w:w="3438" w:type="dxa"/>
            <w:vAlign w:val="center"/>
          </w:tcPr>
          <w:p w14:paraId="7EC7B1C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sz w:val="21"/>
                <w:lang w:eastAsia="zh-CN"/>
              </w:rPr>
            </w:pPr>
            <w:r>
              <w:rPr>
                <w:rFonts w:hint="eastAsia" w:ascii="Times New Roman" w:hAnsi="Times New Roman" w:cs="Times New Roman"/>
                <w:sz w:val="21"/>
                <w:lang w:val="en-US" w:eastAsia="zh-CN"/>
              </w:rPr>
              <w:t>/</w:t>
            </w:r>
          </w:p>
        </w:tc>
      </w:tr>
      <w:tr w14:paraId="471E0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337" w:type="dxa"/>
            <w:gridSpan w:val="4"/>
            <w:vAlign w:val="center"/>
          </w:tcPr>
          <w:p w14:paraId="40FEAAD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3490" w:right="3059"/>
              <w:jc w:val="center"/>
              <w:textAlignment w:val="auto"/>
              <w:rPr>
                <w:rFonts w:hint="default" w:ascii="Times New Roman" w:hAnsi="Times New Roman" w:cs="Times New Roman"/>
                <w:b/>
                <w:sz w:val="21"/>
              </w:rPr>
            </w:pPr>
            <w:r>
              <w:rPr>
                <w:rFonts w:hint="eastAsia" w:ascii="Times New Roman" w:hAnsi="Times New Roman" w:cs="Times New Roman"/>
                <w:b/>
                <w:sz w:val="21"/>
                <w:lang w:eastAsia="zh-CN"/>
              </w:rPr>
              <w:t>202</w:t>
            </w:r>
            <w:r>
              <w:rPr>
                <w:rFonts w:hint="eastAsia" w:ascii="Times New Roman" w:hAnsi="Times New Roman" w:cs="Times New Roman"/>
                <w:b/>
                <w:sz w:val="21"/>
                <w:lang w:val="en-US" w:eastAsia="zh-CN"/>
              </w:rPr>
              <w:t>4</w:t>
            </w:r>
            <w:r>
              <w:rPr>
                <w:rFonts w:hint="default" w:ascii="Times New Roman" w:hAnsi="Times New Roman" w:cs="Times New Roman"/>
                <w:b/>
                <w:sz w:val="21"/>
              </w:rPr>
              <w:t>年工业总产值</w:t>
            </w:r>
          </w:p>
        </w:tc>
      </w:tr>
      <w:tr w14:paraId="5B6C8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162" w:type="dxa"/>
            <w:vAlign w:val="center"/>
          </w:tcPr>
          <w:p w14:paraId="1376AE5D">
            <w:pPr>
              <w:pStyle w:val="17"/>
              <w:spacing w:before="97" w:line="240" w:lineRule="auto"/>
              <w:ind w:right="125"/>
              <w:jc w:val="center"/>
              <w:rPr>
                <w:rFonts w:hint="default" w:ascii="Times New Roman" w:hAnsi="Times New Roman" w:cs="Times New Roman"/>
                <w:sz w:val="21"/>
                <w:highlight w:val="none"/>
              </w:rPr>
            </w:pPr>
            <w:r>
              <w:rPr>
                <w:rFonts w:hint="default" w:ascii="Times New Roman" w:hAnsi="Times New Roman" w:cs="Times New Roman"/>
                <w:w w:val="95"/>
                <w:sz w:val="21"/>
                <w:highlight w:val="none"/>
              </w:rPr>
              <w:t>工业总产值（万元）</w:t>
            </w:r>
          </w:p>
        </w:tc>
        <w:tc>
          <w:tcPr>
            <w:tcW w:w="1451" w:type="dxa"/>
            <w:vAlign w:val="center"/>
          </w:tcPr>
          <w:p w14:paraId="3A2A1D9B">
            <w:pPr>
              <w:pStyle w:val="17"/>
              <w:keepNext w:val="0"/>
              <w:keepLines w:val="0"/>
              <w:pageBreakBefore w:val="0"/>
              <w:widowControl w:val="0"/>
              <w:kinsoku/>
              <w:wordWrap/>
              <w:overflowPunct/>
              <w:topLinePunct w:val="0"/>
              <w:autoSpaceDE w:val="0"/>
              <w:autoSpaceDN w:val="0"/>
              <w:bidi w:val="0"/>
              <w:adjustRightInd/>
              <w:snapToGrid/>
              <w:spacing w:before="0" w:line="240" w:lineRule="auto"/>
              <w:ind w:right="0" w:rightChars="0"/>
              <w:jc w:val="center"/>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11236.1</w:t>
            </w:r>
          </w:p>
        </w:tc>
        <w:tc>
          <w:tcPr>
            <w:tcW w:w="1286" w:type="dxa"/>
            <w:vAlign w:val="center"/>
          </w:tcPr>
          <w:p w14:paraId="75B5B91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202" w:right="194"/>
              <w:jc w:val="center"/>
              <w:textAlignment w:val="auto"/>
              <w:rPr>
                <w:rFonts w:hint="default" w:ascii="Times New Roman" w:hAnsi="Times New Roman" w:cs="Times New Roman"/>
                <w:sz w:val="21"/>
                <w:highlight w:val="none"/>
              </w:rPr>
            </w:pPr>
            <w:r>
              <w:rPr>
                <w:rFonts w:hint="default" w:ascii="Times New Roman" w:hAnsi="Times New Roman" w:cs="Times New Roman"/>
                <w:sz w:val="21"/>
                <w:highlight w:val="none"/>
              </w:rPr>
              <w:t>数据来源</w:t>
            </w:r>
          </w:p>
        </w:tc>
        <w:tc>
          <w:tcPr>
            <w:tcW w:w="3438" w:type="dxa"/>
            <w:vAlign w:val="center"/>
          </w:tcPr>
          <w:p w14:paraId="7083F9B1">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firstLine="0" w:firstLineChars="0"/>
              <w:jc w:val="center"/>
              <w:textAlignment w:val="auto"/>
              <w:rPr>
                <w:rFonts w:hint="default" w:ascii="Times New Roman" w:hAnsi="Times New Roman" w:cs="Times New Roman"/>
                <w:sz w:val="21"/>
                <w:highlight w:val="none"/>
              </w:rPr>
            </w:pPr>
            <w:r>
              <w:rPr>
                <w:rFonts w:hint="default" w:ascii="Times New Roman" w:hAnsi="Times New Roman" w:cs="Times New Roman"/>
                <w:sz w:val="21"/>
                <w:highlight w:val="none"/>
              </w:rPr>
              <w:t>财务提供</w:t>
            </w:r>
          </w:p>
        </w:tc>
      </w:tr>
      <w:tr w14:paraId="72D8E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162" w:type="dxa"/>
            <w:vAlign w:val="center"/>
          </w:tcPr>
          <w:p w14:paraId="0C9DB633">
            <w:pPr>
              <w:pStyle w:val="17"/>
              <w:spacing w:before="97" w:line="240" w:lineRule="auto"/>
              <w:ind w:right="125"/>
              <w:jc w:val="center"/>
              <w:rPr>
                <w:rFonts w:hint="default" w:ascii="Times New Roman" w:hAnsi="Times New Roman" w:cs="Times New Roman"/>
                <w:sz w:val="21"/>
              </w:rPr>
            </w:pPr>
            <w:r>
              <w:rPr>
                <w:rFonts w:hint="default" w:ascii="Times New Roman" w:hAnsi="Times New Roman" w:cs="Times New Roman"/>
                <w:w w:val="95"/>
                <w:sz w:val="21"/>
              </w:rPr>
              <w:t>工业增加值（万元）</w:t>
            </w:r>
          </w:p>
        </w:tc>
        <w:tc>
          <w:tcPr>
            <w:tcW w:w="1451" w:type="dxa"/>
            <w:vAlign w:val="center"/>
          </w:tcPr>
          <w:p w14:paraId="75E92CD8">
            <w:pPr>
              <w:pStyle w:val="17"/>
              <w:keepNext w:val="0"/>
              <w:keepLines w:val="0"/>
              <w:pageBreakBefore w:val="0"/>
              <w:widowControl w:val="0"/>
              <w:kinsoku/>
              <w:wordWrap/>
              <w:overflowPunct/>
              <w:topLinePunct w:val="0"/>
              <w:autoSpaceDE w:val="0"/>
              <w:autoSpaceDN w:val="0"/>
              <w:bidi w:val="0"/>
              <w:adjustRightInd/>
              <w:snapToGrid/>
              <w:spacing w:before="0" w:line="240" w:lineRule="auto"/>
              <w:ind w:right="0" w:rightChars="0"/>
              <w:jc w:val="center"/>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w:t>
            </w:r>
          </w:p>
        </w:tc>
        <w:tc>
          <w:tcPr>
            <w:tcW w:w="1286" w:type="dxa"/>
            <w:vAlign w:val="center"/>
          </w:tcPr>
          <w:p w14:paraId="21F6228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202" w:right="194"/>
              <w:jc w:val="center"/>
              <w:textAlignment w:val="auto"/>
              <w:rPr>
                <w:rFonts w:hint="default" w:ascii="Times New Roman" w:hAnsi="Times New Roman" w:cs="Times New Roman"/>
                <w:sz w:val="21"/>
              </w:rPr>
            </w:pPr>
            <w:r>
              <w:rPr>
                <w:rFonts w:hint="default" w:ascii="Times New Roman" w:hAnsi="Times New Roman" w:cs="Times New Roman"/>
                <w:sz w:val="21"/>
              </w:rPr>
              <w:t>数据来源</w:t>
            </w:r>
          </w:p>
        </w:tc>
        <w:tc>
          <w:tcPr>
            <w:tcW w:w="3438" w:type="dxa"/>
            <w:vAlign w:val="center"/>
          </w:tcPr>
          <w:p w14:paraId="761A18B1">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sz w:val="21"/>
                <w:lang w:eastAsia="zh-CN"/>
              </w:rPr>
            </w:pPr>
            <w:r>
              <w:rPr>
                <w:rFonts w:hint="eastAsia" w:ascii="Times New Roman" w:hAnsi="Times New Roman" w:cs="Times New Roman"/>
                <w:sz w:val="21"/>
                <w:lang w:val="en-US" w:eastAsia="zh-CN"/>
              </w:rPr>
              <w:t>/</w:t>
            </w:r>
          </w:p>
        </w:tc>
      </w:tr>
    </w:tbl>
    <w:p w14:paraId="7A799ABC">
      <w:pPr>
        <w:pStyle w:val="16"/>
        <w:keepNext w:val="0"/>
        <w:keepLines w:val="0"/>
        <w:pageBreakBefore w:val="0"/>
        <w:widowControl w:val="0"/>
        <w:numPr>
          <w:ilvl w:val="2"/>
          <w:numId w:val="4"/>
        </w:numPr>
        <w:tabs>
          <w:tab w:val="left" w:pos="820"/>
        </w:tabs>
        <w:kinsoku/>
        <w:wordWrap/>
        <w:overflowPunct/>
        <w:topLinePunct w:val="0"/>
        <w:autoSpaceDE w:val="0"/>
        <w:autoSpaceDN w:val="0"/>
        <w:bidi w:val="0"/>
        <w:adjustRightInd/>
        <w:snapToGrid/>
        <w:spacing w:before="0" w:beforeLines="50" w:after="0" w:afterLines="50" w:line="360" w:lineRule="auto"/>
        <w:ind w:left="822" w:right="0" w:hanging="601"/>
        <w:jc w:val="both"/>
        <w:textAlignment w:val="auto"/>
        <w:outlineLvl w:val="2"/>
        <w:rPr>
          <w:rFonts w:hint="default" w:ascii="Times New Roman" w:hAnsi="Times New Roman" w:cs="Times New Roman"/>
          <w:b/>
          <w:sz w:val="28"/>
          <w:szCs w:val="28"/>
        </w:rPr>
      </w:pPr>
      <w:r>
        <w:rPr>
          <w:rFonts w:hint="default" w:ascii="Times New Roman" w:hAnsi="Times New Roman" w:cs="Times New Roman"/>
          <w:b/>
          <w:sz w:val="28"/>
          <w:szCs w:val="28"/>
        </w:rPr>
        <w:t>主要生产工艺</w:t>
      </w:r>
      <w:bookmarkEnd w:id="44"/>
    </w:p>
    <w:p w14:paraId="73EAC2A3">
      <w:pPr>
        <w:pStyle w:val="2"/>
        <w:spacing w:line="470" w:lineRule="atLeast"/>
        <w:ind w:left="0" w:leftChars="0" w:right="-50" w:rightChars="0" w:firstLine="480" w:firstLineChars="0"/>
        <w:rPr>
          <w:rFonts w:hint="default" w:ascii="Times New Roman" w:hAnsi="Times New Roman" w:cs="Times New Roman"/>
          <w:spacing w:val="-8"/>
          <w:sz w:val="28"/>
          <w:szCs w:val="28"/>
          <w:lang w:val="en-US" w:eastAsia="zh-CN"/>
        </w:rPr>
      </w:pPr>
      <w:r>
        <w:rPr>
          <w:rFonts w:hint="eastAsia" w:ascii="Times New Roman" w:hAnsi="Times New Roman" w:cs="Times New Roman"/>
          <w:spacing w:val="-8"/>
          <w:sz w:val="28"/>
          <w:szCs w:val="28"/>
          <w:lang w:val="en-US" w:eastAsia="zh-CN"/>
        </w:rPr>
        <w:t>将检验后合格的钢卷材进行落料开卷，然后送入带有模具的冲压设备，进行冲压，冲压后即成为成品。</w:t>
      </w:r>
    </w:p>
    <w:p w14:paraId="6D52AE59">
      <w:pPr>
        <w:pStyle w:val="18"/>
        <w:keepNext w:val="0"/>
        <w:keepLines w:val="0"/>
        <w:pageBreakBefore w:val="0"/>
        <w:shd w:val="clear"/>
        <w:kinsoku/>
        <w:overflowPunct/>
        <w:topLinePunct w:val="0"/>
        <w:bidi w:val="0"/>
        <w:spacing w:beforeAutospacing="0" w:afterAutospacing="0" w:line="240" w:lineRule="auto"/>
        <w:ind w:left="0" w:leftChars="0" w:firstLine="0" w:firstLineChars="0"/>
        <w:jc w:val="center"/>
        <w:rPr>
          <w:rFonts w:hint="default" w:ascii="Times New Roman" w:hAnsi="Times New Roman" w:cs="Times New Roman"/>
          <w:color w:val="auto"/>
          <w:highlight w:val="none"/>
          <w:lang w:val="en-US" w:eastAsia="zh-CN"/>
        </w:rPr>
      </w:pPr>
      <w:r>
        <w:drawing>
          <wp:inline distT="0" distB="0" distL="114300" distR="114300">
            <wp:extent cx="1866265" cy="3216275"/>
            <wp:effectExtent l="0" t="0" r="8255" b="14605"/>
            <wp:docPr id="1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
                    <pic:cNvPicPr>
                      <a:picLocks noChangeAspect="1"/>
                    </pic:cNvPicPr>
                  </pic:nvPicPr>
                  <pic:blipFill>
                    <a:blip r:embed="rId11"/>
                    <a:stretch>
                      <a:fillRect/>
                    </a:stretch>
                  </pic:blipFill>
                  <pic:spPr>
                    <a:xfrm>
                      <a:off x="0" y="0"/>
                      <a:ext cx="1866265" cy="3216275"/>
                    </a:xfrm>
                    <a:prstGeom prst="rect">
                      <a:avLst/>
                    </a:prstGeom>
                    <a:noFill/>
                    <a:ln>
                      <a:noFill/>
                    </a:ln>
                  </pic:spPr>
                </pic:pic>
              </a:graphicData>
            </a:graphic>
          </wp:inline>
        </w:drawing>
      </w:r>
    </w:p>
    <w:p w14:paraId="6ABF16F8">
      <w:pPr>
        <w:jc w:val="center"/>
        <w:rPr>
          <w:rFonts w:hint="default" w:ascii="Times New Roman" w:hAnsi="Times New Roman" w:cs="Times New Roman"/>
          <w:b/>
          <w:spacing w:val="-52"/>
          <w:sz w:val="21"/>
          <w:lang w:val="en-US" w:eastAsia="zh-CN"/>
        </w:rPr>
      </w:pPr>
      <w:r>
        <w:rPr>
          <w:rFonts w:hint="default" w:ascii="Times New Roman" w:hAnsi="Times New Roman" w:cs="Times New Roman"/>
          <w:color w:val="auto"/>
          <w:sz w:val="24"/>
          <w:szCs w:val="20"/>
          <w:highlight w:val="none"/>
          <w:lang w:val="en-US" w:eastAsia="zh-CN"/>
        </w:rPr>
        <w:t>图</w:t>
      </w:r>
      <w:r>
        <w:rPr>
          <w:rFonts w:hint="eastAsia" w:ascii="Times New Roman" w:hAnsi="Times New Roman" w:cs="Times New Roman"/>
          <w:color w:val="auto"/>
          <w:sz w:val="24"/>
          <w:szCs w:val="20"/>
          <w:highlight w:val="none"/>
          <w:lang w:val="en-US" w:eastAsia="zh-CN"/>
        </w:rPr>
        <w:t>3-3</w:t>
      </w:r>
      <w:r>
        <w:rPr>
          <w:rFonts w:hint="default" w:ascii="Times New Roman" w:hAnsi="Times New Roman" w:cs="Times New Roman"/>
          <w:color w:val="auto"/>
          <w:sz w:val="24"/>
          <w:szCs w:val="20"/>
          <w:highlight w:val="none"/>
          <w:lang w:val="en-US" w:eastAsia="zh-CN"/>
        </w:rPr>
        <w:t xml:space="preserve">  生产工艺流程图</w:t>
      </w:r>
    </w:p>
    <w:p w14:paraId="4F54E6B6">
      <w:pPr>
        <w:jc w:val="center"/>
        <w:rPr>
          <w:rFonts w:hint="default" w:ascii="Times New Roman" w:hAnsi="Times New Roman" w:cs="Times New Roman"/>
          <w:b/>
          <w:sz w:val="24"/>
        </w:rPr>
      </w:pPr>
      <w:r>
        <w:rPr>
          <w:rFonts w:hint="default" w:ascii="Times New Roman" w:hAnsi="Times New Roman" w:cs="Times New Roman"/>
          <w:b/>
          <w:spacing w:val="-52"/>
          <w:sz w:val="21"/>
          <w:lang w:eastAsia="zh-CN"/>
        </w:rPr>
        <w:br w:type="page"/>
      </w:r>
    </w:p>
    <w:p w14:paraId="1BD90B18">
      <w:pPr>
        <w:tabs>
          <w:tab w:val="left" w:pos="1181"/>
        </w:tabs>
        <w:spacing w:before="179"/>
        <w:ind w:left="430" w:right="0" w:firstLine="0"/>
        <w:jc w:val="center"/>
        <w:rPr>
          <w:rFonts w:hint="default" w:ascii="Times New Roman" w:hAnsi="Times New Roman" w:cs="Times New Roman"/>
          <w:b/>
          <w:sz w:val="21"/>
        </w:rPr>
        <w:sectPr>
          <w:footerReference r:id="rId6" w:type="default"/>
          <w:pgSz w:w="11910" w:h="16840"/>
          <w:pgMar w:top="1440" w:right="1800" w:bottom="1440" w:left="1800" w:header="0" w:footer="989" w:gutter="0"/>
          <w:cols w:space="425" w:num="1"/>
        </w:sectPr>
      </w:pPr>
    </w:p>
    <w:p w14:paraId="5BBD8BB4">
      <w:pPr>
        <w:pStyle w:val="16"/>
        <w:keepNext w:val="0"/>
        <w:keepLines w:val="0"/>
        <w:pageBreakBefore w:val="0"/>
        <w:widowControl w:val="0"/>
        <w:numPr>
          <w:ilvl w:val="2"/>
          <w:numId w:val="4"/>
        </w:numPr>
        <w:tabs>
          <w:tab w:val="left" w:pos="820"/>
        </w:tabs>
        <w:kinsoku/>
        <w:wordWrap/>
        <w:overflowPunct/>
        <w:topLinePunct w:val="0"/>
        <w:autoSpaceDE w:val="0"/>
        <w:autoSpaceDN w:val="0"/>
        <w:bidi w:val="0"/>
        <w:adjustRightInd/>
        <w:snapToGrid/>
        <w:spacing w:before="0" w:beforeLines="50" w:after="0" w:afterLines="50" w:line="240" w:lineRule="auto"/>
        <w:ind w:left="822" w:right="0" w:hanging="601"/>
        <w:jc w:val="left"/>
        <w:textAlignment w:val="auto"/>
        <w:outlineLvl w:val="2"/>
        <w:rPr>
          <w:rFonts w:hint="default" w:ascii="Times New Roman" w:hAnsi="Times New Roman" w:cs="Times New Roman"/>
          <w:b/>
          <w:sz w:val="24"/>
        </w:rPr>
      </w:pPr>
      <w:bookmarkStart w:id="45" w:name="_Toc31263"/>
      <w:r>
        <w:rPr>
          <w:rFonts w:hint="default" w:ascii="Times New Roman" w:hAnsi="Times New Roman" w:cs="Times New Roman"/>
          <w:b/>
          <w:sz w:val="24"/>
        </w:rPr>
        <w:t>能源消费情况</w:t>
      </w:r>
      <w:bookmarkEnd w:id="45"/>
    </w:p>
    <w:p w14:paraId="79FF9463">
      <w:pPr>
        <w:pStyle w:val="2"/>
        <w:spacing w:before="160"/>
        <w:ind w:left="0" w:leftChars="0" w:firstLine="512" w:firstLineChars="183"/>
        <w:rPr>
          <w:rFonts w:hint="default" w:ascii="Times New Roman" w:hAnsi="Times New Roman" w:cs="Times New Roman"/>
          <w:sz w:val="28"/>
          <w:szCs w:val="28"/>
        </w:rPr>
      </w:pPr>
      <w:r>
        <w:rPr>
          <w:rFonts w:hint="eastAsia" w:ascii="Times New Roman" w:hAnsi="Times New Roman" w:cs="Times New Roman"/>
          <w:sz w:val="28"/>
          <w:szCs w:val="28"/>
          <w:lang w:val="en-US" w:eastAsia="zh-CN"/>
        </w:rPr>
        <w:t>2022-2024</w:t>
      </w:r>
      <w:r>
        <w:rPr>
          <w:rFonts w:hint="default" w:ascii="Times New Roman" w:hAnsi="Times New Roman" w:cs="Times New Roman"/>
          <w:sz w:val="28"/>
          <w:szCs w:val="28"/>
        </w:rPr>
        <w:t>年能源消费量详见下表：</w:t>
      </w:r>
    </w:p>
    <w:p w14:paraId="370D65D6">
      <w:pPr>
        <w:tabs>
          <w:tab w:val="left" w:pos="1181"/>
        </w:tabs>
        <w:spacing w:before="179"/>
        <w:ind w:left="430" w:right="0" w:firstLine="0"/>
        <w:jc w:val="center"/>
        <w:rPr>
          <w:rFonts w:hint="default" w:ascii="Times New Roman" w:hAnsi="Times New Roman" w:cs="Times New Roman"/>
          <w:b/>
          <w:sz w:val="24"/>
          <w:szCs w:val="28"/>
        </w:rPr>
      </w:pPr>
      <w:r>
        <w:rPr>
          <w:rFonts w:hint="default" w:ascii="Times New Roman" w:hAnsi="Times New Roman" w:cs="Times New Roman"/>
          <w:b/>
          <w:sz w:val="24"/>
          <w:szCs w:val="28"/>
        </w:rPr>
        <w:t>表</w:t>
      </w:r>
      <w:r>
        <w:rPr>
          <w:rFonts w:hint="default" w:ascii="Times New Roman" w:hAnsi="Times New Roman" w:cs="Times New Roman"/>
          <w:b/>
          <w:spacing w:val="-55"/>
          <w:sz w:val="24"/>
          <w:szCs w:val="28"/>
        </w:rPr>
        <w:t xml:space="preserve"> </w:t>
      </w:r>
      <w:r>
        <w:rPr>
          <w:rFonts w:hint="default" w:ascii="Times New Roman" w:hAnsi="Times New Roman" w:eastAsia="Times New Roman" w:cs="Times New Roman"/>
          <w:b/>
          <w:sz w:val="24"/>
          <w:szCs w:val="28"/>
        </w:rPr>
        <w:t>3-</w:t>
      </w:r>
      <w:r>
        <w:rPr>
          <w:rFonts w:hint="default" w:ascii="Times New Roman" w:hAnsi="Times New Roman" w:cs="Times New Roman"/>
          <w:b/>
          <w:sz w:val="24"/>
          <w:szCs w:val="28"/>
          <w:lang w:val="en-US" w:eastAsia="zh-CN"/>
        </w:rPr>
        <w:t>3</w:t>
      </w:r>
      <w:r>
        <w:rPr>
          <w:rFonts w:hint="default" w:ascii="Times New Roman" w:hAnsi="Times New Roman" w:eastAsia="Times New Roman" w:cs="Times New Roman"/>
          <w:b/>
          <w:sz w:val="24"/>
          <w:szCs w:val="28"/>
        </w:rPr>
        <w:tab/>
      </w:r>
      <w:r>
        <w:rPr>
          <w:rFonts w:hint="default" w:ascii="Times New Roman" w:hAnsi="Times New Roman" w:cs="Times New Roman"/>
          <w:b/>
          <w:sz w:val="24"/>
          <w:szCs w:val="28"/>
        </w:rPr>
        <w:t>企业综合能源消费情况表</w:t>
      </w:r>
    </w:p>
    <w:tbl>
      <w:tblPr>
        <w:tblStyle w:val="10"/>
        <w:tblW w:w="515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27"/>
        <w:gridCol w:w="2742"/>
        <w:gridCol w:w="1482"/>
        <w:gridCol w:w="2180"/>
        <w:gridCol w:w="1773"/>
        <w:gridCol w:w="1739"/>
        <w:gridCol w:w="1078"/>
        <w:gridCol w:w="2388"/>
      </w:tblGrid>
      <w:tr w14:paraId="27817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6" w:type="pct"/>
            <w:vMerge w:val="restart"/>
            <w:vAlign w:val="center"/>
          </w:tcPr>
          <w:p w14:paraId="3608528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时间</w:t>
            </w:r>
          </w:p>
        </w:tc>
        <w:tc>
          <w:tcPr>
            <w:tcW w:w="951" w:type="pct"/>
            <w:vMerge w:val="restart"/>
            <w:vAlign w:val="center"/>
          </w:tcPr>
          <w:p w14:paraId="21087AE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能源品种</w:t>
            </w:r>
          </w:p>
        </w:tc>
        <w:tc>
          <w:tcPr>
            <w:tcW w:w="514" w:type="pct"/>
            <w:vMerge w:val="restart"/>
            <w:vAlign w:val="center"/>
          </w:tcPr>
          <w:p w14:paraId="1A7B4FE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计量单位</w:t>
            </w:r>
          </w:p>
        </w:tc>
        <w:tc>
          <w:tcPr>
            <w:tcW w:w="1371" w:type="pct"/>
            <w:gridSpan w:val="2"/>
            <w:vAlign w:val="center"/>
          </w:tcPr>
          <w:p w14:paraId="2C68F55C">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能源用量</w:t>
            </w:r>
          </w:p>
        </w:tc>
        <w:tc>
          <w:tcPr>
            <w:tcW w:w="603" w:type="pct"/>
            <w:vMerge w:val="restart"/>
            <w:vAlign w:val="center"/>
          </w:tcPr>
          <w:p w14:paraId="7488482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能源加工转换产出</w:t>
            </w:r>
          </w:p>
        </w:tc>
        <w:tc>
          <w:tcPr>
            <w:tcW w:w="374" w:type="pct"/>
            <w:vMerge w:val="restart"/>
            <w:vAlign w:val="center"/>
          </w:tcPr>
          <w:p w14:paraId="35733C61">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回收利用</w:t>
            </w:r>
          </w:p>
        </w:tc>
        <w:tc>
          <w:tcPr>
            <w:tcW w:w="827" w:type="pct"/>
            <w:vMerge w:val="restart"/>
            <w:vAlign w:val="center"/>
          </w:tcPr>
          <w:p w14:paraId="4633C61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折标系数（tce/ 万 kWh；tce/t</w:t>
            </w:r>
            <w:r>
              <w:rPr>
                <w:rFonts w:hint="default" w:ascii="Times New Roman" w:hAnsi="Times New Roman" w:cs="Times New Roman"/>
                <w:sz w:val="24"/>
                <w:szCs w:val="24"/>
                <w:highlight w:val="none"/>
                <w:lang w:eastAsia="zh-CN"/>
              </w:rPr>
              <w:t>）</w:t>
            </w:r>
          </w:p>
        </w:tc>
      </w:tr>
      <w:tr w14:paraId="7D00A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6" w:type="pct"/>
            <w:vMerge w:val="continue"/>
            <w:tcBorders>
              <w:top w:val="nil"/>
              <w:bottom w:val="single" w:color="auto" w:sz="4" w:space="0"/>
            </w:tcBorders>
            <w:vAlign w:val="center"/>
          </w:tcPr>
          <w:p w14:paraId="425A5DAE">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p>
        </w:tc>
        <w:tc>
          <w:tcPr>
            <w:tcW w:w="951" w:type="pct"/>
            <w:vMerge w:val="continue"/>
            <w:tcBorders>
              <w:top w:val="nil"/>
            </w:tcBorders>
            <w:vAlign w:val="center"/>
          </w:tcPr>
          <w:p w14:paraId="6ED9D820">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p>
        </w:tc>
        <w:tc>
          <w:tcPr>
            <w:tcW w:w="514" w:type="pct"/>
            <w:vMerge w:val="continue"/>
            <w:tcBorders>
              <w:top w:val="nil"/>
            </w:tcBorders>
            <w:vAlign w:val="center"/>
          </w:tcPr>
          <w:p w14:paraId="466CF8AA">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p>
        </w:tc>
        <w:tc>
          <w:tcPr>
            <w:tcW w:w="756" w:type="pct"/>
            <w:vAlign w:val="center"/>
          </w:tcPr>
          <w:p w14:paraId="2E5ACED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消费量</w:t>
            </w:r>
          </w:p>
        </w:tc>
        <w:tc>
          <w:tcPr>
            <w:tcW w:w="614" w:type="pct"/>
            <w:vAlign w:val="center"/>
          </w:tcPr>
          <w:p w14:paraId="17F484B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加工转换</w:t>
            </w:r>
          </w:p>
          <w:p w14:paraId="21712BC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投入合计</w:t>
            </w:r>
          </w:p>
        </w:tc>
        <w:tc>
          <w:tcPr>
            <w:tcW w:w="603" w:type="pct"/>
            <w:vMerge w:val="continue"/>
            <w:tcBorders>
              <w:top w:val="nil"/>
            </w:tcBorders>
            <w:vAlign w:val="center"/>
          </w:tcPr>
          <w:p w14:paraId="0E7E335A">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p>
        </w:tc>
        <w:tc>
          <w:tcPr>
            <w:tcW w:w="374" w:type="pct"/>
            <w:vMerge w:val="continue"/>
            <w:tcBorders>
              <w:top w:val="nil"/>
            </w:tcBorders>
            <w:vAlign w:val="center"/>
          </w:tcPr>
          <w:p w14:paraId="7865E7AB">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p>
        </w:tc>
        <w:tc>
          <w:tcPr>
            <w:tcW w:w="827" w:type="pct"/>
            <w:vMerge w:val="continue"/>
            <w:tcBorders>
              <w:top w:val="nil"/>
            </w:tcBorders>
            <w:vAlign w:val="center"/>
          </w:tcPr>
          <w:p w14:paraId="0619525E">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p>
        </w:tc>
      </w:tr>
      <w:tr w14:paraId="10933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27" w:type="dxa"/>
            <w:vMerge w:val="restart"/>
            <w:tcBorders>
              <w:top w:val="single" w:color="auto" w:sz="4" w:space="0"/>
            </w:tcBorders>
            <w:vAlign w:val="center"/>
          </w:tcPr>
          <w:p w14:paraId="65E2D25E">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202</w:t>
            </w:r>
            <w:r>
              <w:rPr>
                <w:rFonts w:hint="eastAsia"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年</w:t>
            </w:r>
          </w:p>
        </w:tc>
        <w:tc>
          <w:tcPr>
            <w:tcW w:w="2742" w:type="dxa"/>
            <w:vAlign w:val="center"/>
          </w:tcPr>
          <w:p w14:paraId="13B388B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电力</w:t>
            </w:r>
          </w:p>
        </w:tc>
        <w:tc>
          <w:tcPr>
            <w:tcW w:w="1482" w:type="dxa"/>
            <w:vAlign w:val="center"/>
          </w:tcPr>
          <w:p w14:paraId="7DD0955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万千瓦时</w:t>
            </w:r>
          </w:p>
        </w:tc>
        <w:tc>
          <w:tcPr>
            <w:tcW w:w="2180" w:type="dxa"/>
            <w:vAlign w:val="center"/>
          </w:tcPr>
          <w:p w14:paraId="5CEAAD14">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232.67</w:t>
            </w:r>
          </w:p>
        </w:tc>
        <w:tc>
          <w:tcPr>
            <w:tcW w:w="1776" w:type="dxa"/>
            <w:vAlign w:val="center"/>
          </w:tcPr>
          <w:p w14:paraId="7D42C402">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cs="Times New Roman"/>
                <w:sz w:val="24"/>
                <w:szCs w:val="24"/>
                <w:highlight w:val="none"/>
                <w:lang w:val="en-US" w:eastAsia="zh-CN"/>
              </w:rPr>
              <w:t>/</w:t>
            </w:r>
          </w:p>
        </w:tc>
        <w:tc>
          <w:tcPr>
            <w:tcW w:w="1736" w:type="dxa"/>
            <w:vAlign w:val="center"/>
          </w:tcPr>
          <w:p w14:paraId="16E4360B">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cs="Times New Roman"/>
                <w:sz w:val="24"/>
                <w:szCs w:val="24"/>
                <w:highlight w:val="none"/>
                <w:lang w:val="en-US" w:eastAsia="zh-CN"/>
              </w:rPr>
              <w:t>/</w:t>
            </w:r>
          </w:p>
        </w:tc>
        <w:tc>
          <w:tcPr>
            <w:tcW w:w="1081" w:type="dxa"/>
            <w:vAlign w:val="center"/>
          </w:tcPr>
          <w:p w14:paraId="53758147">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cs="Times New Roman"/>
                <w:sz w:val="24"/>
                <w:szCs w:val="24"/>
                <w:highlight w:val="none"/>
                <w:lang w:val="en-US" w:eastAsia="zh-CN"/>
              </w:rPr>
              <w:t>/</w:t>
            </w:r>
          </w:p>
        </w:tc>
        <w:tc>
          <w:tcPr>
            <w:tcW w:w="2385" w:type="dxa"/>
            <w:vAlign w:val="center"/>
          </w:tcPr>
          <w:p w14:paraId="46A22FF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1.229</w:t>
            </w:r>
          </w:p>
        </w:tc>
      </w:tr>
      <w:tr w14:paraId="4D22F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27" w:type="dxa"/>
            <w:vMerge w:val="continue"/>
            <w:vAlign w:val="center"/>
          </w:tcPr>
          <w:p w14:paraId="520CFEC5">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p>
        </w:tc>
        <w:tc>
          <w:tcPr>
            <w:tcW w:w="2742" w:type="dxa"/>
            <w:vAlign w:val="center"/>
          </w:tcPr>
          <w:p w14:paraId="159571B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综合能源消费量(当量)</w:t>
            </w:r>
          </w:p>
        </w:tc>
        <w:tc>
          <w:tcPr>
            <w:tcW w:w="1482" w:type="dxa"/>
            <w:vAlign w:val="center"/>
          </w:tcPr>
          <w:p w14:paraId="4323975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吨标准煤</w:t>
            </w:r>
          </w:p>
        </w:tc>
        <w:tc>
          <w:tcPr>
            <w:tcW w:w="9158" w:type="dxa"/>
            <w:gridSpan w:val="5"/>
            <w:vAlign w:val="center"/>
          </w:tcPr>
          <w:p w14:paraId="4B8B4E4C">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rPr>
            </w:pPr>
            <w:r>
              <w:rPr>
                <w:rFonts w:hint="eastAsia" w:ascii="Times New Roman" w:hAnsi="Times New Roman" w:cs="Times New Roman"/>
                <w:sz w:val="24"/>
                <w:szCs w:val="24"/>
                <w:highlight w:val="none"/>
                <w:lang w:val="en-US" w:eastAsia="zh-CN"/>
              </w:rPr>
              <w:t>285.95</w:t>
            </w:r>
          </w:p>
        </w:tc>
      </w:tr>
      <w:tr w14:paraId="7E497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27" w:type="dxa"/>
            <w:vMerge w:val="restart"/>
            <w:tcBorders>
              <w:top w:val="single" w:color="auto" w:sz="4" w:space="0"/>
            </w:tcBorders>
            <w:vAlign w:val="center"/>
          </w:tcPr>
          <w:p w14:paraId="4C9EFD18">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202</w:t>
            </w:r>
            <w:r>
              <w:rPr>
                <w:rFonts w:hint="eastAsia"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年</w:t>
            </w:r>
          </w:p>
        </w:tc>
        <w:tc>
          <w:tcPr>
            <w:tcW w:w="2742" w:type="dxa"/>
            <w:vAlign w:val="center"/>
          </w:tcPr>
          <w:p w14:paraId="763882E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电力</w:t>
            </w:r>
          </w:p>
        </w:tc>
        <w:tc>
          <w:tcPr>
            <w:tcW w:w="1482" w:type="dxa"/>
            <w:vAlign w:val="center"/>
          </w:tcPr>
          <w:p w14:paraId="04C40A4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万千瓦时</w:t>
            </w:r>
          </w:p>
        </w:tc>
        <w:tc>
          <w:tcPr>
            <w:tcW w:w="2180" w:type="dxa"/>
            <w:vAlign w:val="center"/>
          </w:tcPr>
          <w:p w14:paraId="316E589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234.41</w:t>
            </w:r>
          </w:p>
        </w:tc>
        <w:tc>
          <w:tcPr>
            <w:tcW w:w="1776" w:type="dxa"/>
            <w:vAlign w:val="center"/>
          </w:tcPr>
          <w:p w14:paraId="4233F524">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cs="Times New Roman"/>
                <w:sz w:val="24"/>
                <w:szCs w:val="24"/>
                <w:highlight w:val="none"/>
                <w:lang w:val="en-US" w:eastAsia="zh-CN"/>
              </w:rPr>
              <w:t>/</w:t>
            </w:r>
          </w:p>
        </w:tc>
        <w:tc>
          <w:tcPr>
            <w:tcW w:w="1736" w:type="dxa"/>
            <w:vAlign w:val="center"/>
          </w:tcPr>
          <w:p w14:paraId="25F6D416">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cs="Times New Roman"/>
                <w:sz w:val="24"/>
                <w:szCs w:val="24"/>
                <w:highlight w:val="none"/>
                <w:lang w:val="en-US" w:eastAsia="zh-CN"/>
              </w:rPr>
              <w:t>/</w:t>
            </w:r>
          </w:p>
        </w:tc>
        <w:tc>
          <w:tcPr>
            <w:tcW w:w="1081" w:type="dxa"/>
            <w:vAlign w:val="center"/>
          </w:tcPr>
          <w:p w14:paraId="6FF124F8">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cs="Times New Roman"/>
                <w:sz w:val="24"/>
                <w:szCs w:val="24"/>
                <w:highlight w:val="none"/>
                <w:lang w:val="en-US" w:eastAsia="zh-CN"/>
              </w:rPr>
              <w:t>/</w:t>
            </w:r>
          </w:p>
        </w:tc>
        <w:tc>
          <w:tcPr>
            <w:tcW w:w="2385" w:type="dxa"/>
            <w:vAlign w:val="center"/>
          </w:tcPr>
          <w:p w14:paraId="7B8941D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1.229</w:t>
            </w:r>
          </w:p>
        </w:tc>
      </w:tr>
      <w:tr w14:paraId="4625F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27" w:type="dxa"/>
            <w:vMerge w:val="continue"/>
            <w:vAlign w:val="center"/>
          </w:tcPr>
          <w:p w14:paraId="66B10A43">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p>
        </w:tc>
        <w:tc>
          <w:tcPr>
            <w:tcW w:w="2742" w:type="dxa"/>
            <w:vAlign w:val="center"/>
          </w:tcPr>
          <w:p w14:paraId="15B90E1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综合能源消费量(当量)</w:t>
            </w:r>
          </w:p>
        </w:tc>
        <w:tc>
          <w:tcPr>
            <w:tcW w:w="1482" w:type="dxa"/>
            <w:vAlign w:val="center"/>
          </w:tcPr>
          <w:p w14:paraId="522C97E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吨标准煤</w:t>
            </w:r>
          </w:p>
        </w:tc>
        <w:tc>
          <w:tcPr>
            <w:tcW w:w="9158" w:type="dxa"/>
            <w:gridSpan w:val="5"/>
            <w:vAlign w:val="center"/>
          </w:tcPr>
          <w:p w14:paraId="09F7DA0C">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rPr>
            </w:pPr>
            <w:r>
              <w:rPr>
                <w:rFonts w:hint="eastAsia" w:ascii="Times New Roman" w:hAnsi="Times New Roman" w:cs="Times New Roman"/>
                <w:sz w:val="24"/>
                <w:szCs w:val="24"/>
                <w:highlight w:val="none"/>
                <w:lang w:val="en-US" w:eastAsia="zh-CN"/>
              </w:rPr>
              <w:t>288.09</w:t>
            </w:r>
          </w:p>
        </w:tc>
      </w:tr>
      <w:tr w14:paraId="03FEF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6" w:type="pct"/>
            <w:vMerge w:val="restart"/>
            <w:tcBorders>
              <w:top w:val="single" w:color="auto" w:sz="4" w:space="0"/>
            </w:tcBorders>
            <w:vAlign w:val="center"/>
          </w:tcPr>
          <w:p w14:paraId="2B6BFD1E">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202</w:t>
            </w:r>
            <w:r>
              <w:rPr>
                <w:rFonts w:hint="eastAsia"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年</w:t>
            </w:r>
          </w:p>
        </w:tc>
        <w:tc>
          <w:tcPr>
            <w:tcW w:w="951" w:type="pct"/>
            <w:vAlign w:val="center"/>
          </w:tcPr>
          <w:p w14:paraId="01D6292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电力</w:t>
            </w:r>
          </w:p>
        </w:tc>
        <w:tc>
          <w:tcPr>
            <w:tcW w:w="514" w:type="pct"/>
            <w:vAlign w:val="center"/>
          </w:tcPr>
          <w:p w14:paraId="3537A15B">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万千瓦时</w:t>
            </w:r>
          </w:p>
        </w:tc>
        <w:tc>
          <w:tcPr>
            <w:tcW w:w="756" w:type="pct"/>
            <w:vAlign w:val="center"/>
          </w:tcPr>
          <w:p w14:paraId="04A2E43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219.42</w:t>
            </w:r>
          </w:p>
        </w:tc>
        <w:tc>
          <w:tcPr>
            <w:tcW w:w="614" w:type="pct"/>
            <w:vAlign w:val="center"/>
          </w:tcPr>
          <w:p w14:paraId="66B2D7C3">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cs="Times New Roman"/>
                <w:sz w:val="24"/>
                <w:szCs w:val="24"/>
                <w:highlight w:val="none"/>
                <w:lang w:val="en-US" w:eastAsia="zh-CN"/>
              </w:rPr>
              <w:t>/</w:t>
            </w:r>
          </w:p>
        </w:tc>
        <w:tc>
          <w:tcPr>
            <w:tcW w:w="603" w:type="pct"/>
            <w:vAlign w:val="center"/>
          </w:tcPr>
          <w:p w14:paraId="7C9B0139">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cs="Times New Roman"/>
                <w:sz w:val="24"/>
                <w:szCs w:val="24"/>
                <w:highlight w:val="none"/>
                <w:lang w:val="en-US" w:eastAsia="zh-CN"/>
              </w:rPr>
              <w:t>/</w:t>
            </w:r>
          </w:p>
        </w:tc>
        <w:tc>
          <w:tcPr>
            <w:tcW w:w="374" w:type="pct"/>
            <w:vAlign w:val="center"/>
          </w:tcPr>
          <w:p w14:paraId="023EA73F">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cs="Times New Roman"/>
                <w:sz w:val="24"/>
                <w:szCs w:val="24"/>
                <w:highlight w:val="none"/>
                <w:lang w:val="en-US" w:eastAsia="zh-CN"/>
              </w:rPr>
              <w:t>/</w:t>
            </w:r>
          </w:p>
        </w:tc>
        <w:tc>
          <w:tcPr>
            <w:tcW w:w="827" w:type="pct"/>
            <w:vAlign w:val="center"/>
          </w:tcPr>
          <w:p w14:paraId="6969E6C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1.229</w:t>
            </w:r>
          </w:p>
        </w:tc>
      </w:tr>
      <w:tr w14:paraId="55B3A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6" w:type="pct"/>
            <w:vMerge w:val="continue"/>
            <w:vAlign w:val="center"/>
          </w:tcPr>
          <w:p w14:paraId="675E85AD">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p>
        </w:tc>
        <w:tc>
          <w:tcPr>
            <w:tcW w:w="951" w:type="pct"/>
            <w:vAlign w:val="center"/>
          </w:tcPr>
          <w:p w14:paraId="2BAC4F6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综合能源消费量(当量)</w:t>
            </w:r>
          </w:p>
        </w:tc>
        <w:tc>
          <w:tcPr>
            <w:tcW w:w="514" w:type="pct"/>
            <w:vAlign w:val="center"/>
          </w:tcPr>
          <w:p w14:paraId="5A99BB72">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吨标准煤</w:t>
            </w:r>
          </w:p>
        </w:tc>
        <w:tc>
          <w:tcPr>
            <w:tcW w:w="3176" w:type="pct"/>
            <w:gridSpan w:val="5"/>
            <w:vAlign w:val="center"/>
          </w:tcPr>
          <w:p w14:paraId="30D141B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 xml:space="preserve">269.67 </w:t>
            </w:r>
          </w:p>
        </w:tc>
      </w:tr>
    </w:tbl>
    <w:p w14:paraId="31C1F261">
      <w:pPr>
        <w:pStyle w:val="4"/>
        <w:keepNext w:val="0"/>
        <w:keepLines w:val="0"/>
        <w:pageBreakBefore w:val="0"/>
        <w:widowControl w:val="0"/>
        <w:numPr>
          <w:ilvl w:val="1"/>
          <w:numId w:val="2"/>
        </w:numPr>
        <w:tabs>
          <w:tab w:val="left" w:pos="0"/>
          <w:tab w:val="left" w:pos="880"/>
        </w:tabs>
        <w:kinsoku/>
        <w:wordWrap/>
        <w:overflowPunct/>
        <w:topLinePunct w:val="0"/>
        <w:autoSpaceDE w:val="0"/>
        <w:autoSpaceDN w:val="0"/>
        <w:bidi w:val="0"/>
        <w:adjustRightInd/>
        <w:snapToGrid/>
        <w:spacing w:before="133" w:after="0" w:afterLines="50" w:line="240" w:lineRule="auto"/>
        <w:ind w:left="6" w:leftChars="0" w:right="0" w:firstLine="434" w:firstLineChars="155"/>
        <w:jc w:val="left"/>
        <w:textAlignment w:val="auto"/>
        <w:outlineLvl w:val="1"/>
        <w:rPr>
          <w:rFonts w:hint="default" w:ascii="Times New Roman" w:hAnsi="Times New Roman" w:eastAsia="Times New Roman" w:cs="Times New Roman"/>
        </w:rPr>
        <w:sectPr>
          <w:pgSz w:w="16840" w:h="11910" w:orient="landscape"/>
          <w:pgMar w:top="1800" w:right="1440" w:bottom="1800" w:left="1440" w:header="0" w:footer="989" w:gutter="0"/>
          <w:cols w:space="425" w:num="1"/>
        </w:sectPr>
      </w:pPr>
    </w:p>
    <w:p w14:paraId="7B0E6E3F">
      <w:pPr>
        <w:pStyle w:val="4"/>
        <w:keepNext w:val="0"/>
        <w:keepLines w:val="0"/>
        <w:pageBreakBefore w:val="0"/>
        <w:widowControl w:val="0"/>
        <w:numPr>
          <w:ilvl w:val="1"/>
          <w:numId w:val="2"/>
        </w:numPr>
        <w:tabs>
          <w:tab w:val="left" w:pos="0"/>
          <w:tab w:val="left" w:pos="880"/>
        </w:tabs>
        <w:kinsoku/>
        <w:wordWrap/>
        <w:overflowPunct/>
        <w:topLinePunct w:val="0"/>
        <w:autoSpaceDE w:val="0"/>
        <w:autoSpaceDN w:val="0"/>
        <w:bidi w:val="0"/>
        <w:adjustRightInd/>
        <w:snapToGrid/>
        <w:spacing w:before="133" w:after="0" w:afterLines="50" w:line="240" w:lineRule="auto"/>
        <w:ind w:left="6" w:leftChars="0" w:right="0" w:firstLine="436" w:firstLineChars="155"/>
        <w:jc w:val="left"/>
        <w:textAlignment w:val="auto"/>
        <w:outlineLvl w:val="1"/>
        <w:rPr>
          <w:rFonts w:hint="default" w:ascii="Times New Roman" w:hAnsi="Times New Roman" w:eastAsia="Times New Roman" w:cs="Times New Roman"/>
        </w:rPr>
      </w:pPr>
      <w:bookmarkStart w:id="46" w:name="_Toc7602"/>
      <w:r>
        <w:rPr>
          <w:rFonts w:hint="default" w:ascii="Times New Roman" w:hAnsi="Times New Roman" w:cs="Times New Roman"/>
        </w:rPr>
        <w:t>核算边界的核查</w:t>
      </w:r>
      <w:bookmarkEnd w:id="46"/>
    </w:p>
    <w:p w14:paraId="3E2FA70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540" w:firstLineChars="200"/>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5"/>
          <w:sz w:val="28"/>
          <w:szCs w:val="28"/>
        </w:rPr>
        <w:t>核查组通过排放源现场查勘以及查阅公司生产工艺流程图等文件资料，通过</w:t>
      </w:r>
      <w:r>
        <w:rPr>
          <w:rFonts w:hint="default" w:ascii="Times New Roman" w:hAnsi="Times New Roman" w:eastAsia="宋体" w:cs="Times New Roman"/>
          <w:spacing w:val="-7"/>
          <w:sz w:val="28"/>
          <w:szCs w:val="28"/>
        </w:rPr>
        <w:t>与公司相关负责人进行交谈，现场查看耗能设施，并对照公司设备清单，查阅公</w:t>
      </w:r>
      <w:r>
        <w:rPr>
          <w:rFonts w:hint="default" w:ascii="Times New Roman" w:hAnsi="Times New Roman" w:eastAsia="宋体" w:cs="Times New Roman"/>
          <w:sz w:val="28"/>
          <w:szCs w:val="28"/>
        </w:rPr>
        <w:t>司能源消耗统计台账、能源统计报表、核实如下情况：</w:t>
      </w:r>
    </w:p>
    <w:p w14:paraId="658C82B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560" w:firstLineChars="200"/>
        <w:textAlignment w:val="auto"/>
        <w:rPr>
          <w:rFonts w:hint="default" w:ascii="Times New Roman" w:hAnsi="Times New Roman" w:eastAsia="宋体" w:cs="Times New Roman"/>
          <w:sz w:val="28"/>
          <w:szCs w:val="28"/>
        </w:rPr>
      </w:pPr>
      <w:r>
        <w:rPr>
          <w:rFonts w:hint="eastAsia" w:ascii="Times New Roman" w:hAnsi="Times New Roman" w:cs="Times New Roman"/>
          <w:sz w:val="28"/>
          <w:szCs w:val="28"/>
          <w:lang w:eastAsia="zh-CN"/>
        </w:rPr>
        <w:t>天津恒兴机械设备有限公司</w:t>
      </w:r>
      <w:r>
        <w:rPr>
          <w:rFonts w:hint="default" w:ascii="Times New Roman" w:hAnsi="Times New Roman" w:eastAsia="宋体" w:cs="Times New Roman"/>
          <w:sz w:val="28"/>
          <w:szCs w:val="28"/>
        </w:rPr>
        <w:t>具备独立法人资格是可以进行独立核算的单位。企业的核算边界涵盖企业位于</w:t>
      </w:r>
      <w:r>
        <w:rPr>
          <w:rFonts w:hint="eastAsia" w:ascii="Times New Roman" w:hAnsi="Times New Roman" w:cs="Times New Roman"/>
          <w:sz w:val="28"/>
          <w:szCs w:val="28"/>
          <w:highlight w:val="none"/>
          <w:lang w:eastAsia="zh-CN"/>
        </w:rPr>
        <w:t>天津西青汽车工业区（中北工业区）开源路2号</w:t>
      </w:r>
      <w:r>
        <w:rPr>
          <w:rFonts w:hint="default" w:ascii="Times New Roman" w:hAnsi="Times New Roman" w:eastAsia="宋体" w:cs="Times New Roman"/>
          <w:sz w:val="28"/>
          <w:szCs w:val="28"/>
        </w:rPr>
        <w:t>的直接生产系统、辅助生产系统以及附属生产系统所有的耗能设施。</w:t>
      </w:r>
    </w:p>
    <w:p w14:paraId="463DB16A">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rightChars="0" w:firstLine="560" w:firstLineChars="200"/>
        <w:textAlignment w:val="auto"/>
        <w:rPr>
          <w:rFonts w:hint="default" w:ascii="Times New Roman" w:hAnsi="Times New Roman" w:eastAsia="宋体" w:cs="Times New Roman"/>
          <w:sz w:val="28"/>
          <w:szCs w:val="28"/>
        </w:rPr>
      </w:pPr>
      <w:r>
        <w:rPr>
          <w:rFonts w:hint="eastAsia" w:ascii="Times New Roman" w:hAnsi="Times New Roman" w:cs="Times New Roman"/>
          <w:sz w:val="28"/>
          <w:szCs w:val="28"/>
          <w:lang w:val="en-US" w:eastAsia="zh-CN"/>
        </w:rPr>
        <w:t>2022-2024</w:t>
      </w:r>
      <w:r>
        <w:rPr>
          <w:rFonts w:hint="default" w:ascii="Times New Roman" w:hAnsi="Times New Roman" w:eastAsia="宋体" w:cs="Times New Roman"/>
          <w:sz w:val="28"/>
          <w:szCs w:val="28"/>
        </w:rPr>
        <w:t xml:space="preserve"> 年报告期内企业的主要能耗品种为电力。</w:t>
      </w:r>
    </w:p>
    <w:p w14:paraId="3D0BF30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rightChars="0" w:firstLine="532" w:firstLineChars="200"/>
        <w:textAlignment w:val="auto"/>
        <w:rPr>
          <w:rFonts w:hint="default" w:ascii="Times New Roman" w:hAnsi="Times New Roman" w:eastAsia="宋体" w:cs="Times New Roman"/>
          <w:spacing w:val="-7"/>
          <w:sz w:val="28"/>
          <w:szCs w:val="28"/>
        </w:rPr>
      </w:pPr>
      <w:r>
        <w:rPr>
          <w:rFonts w:hint="default" w:ascii="Times New Roman" w:hAnsi="Times New Roman" w:cs="Times New Roman"/>
          <w:spacing w:val="-7"/>
          <w:sz w:val="28"/>
          <w:szCs w:val="28"/>
          <w:lang w:val="en-US" w:eastAsia="zh-CN"/>
        </w:rPr>
        <w:t>主要</w:t>
      </w:r>
      <w:r>
        <w:rPr>
          <w:rFonts w:hint="default" w:ascii="Times New Roman" w:hAnsi="Times New Roman" w:eastAsia="宋体" w:cs="Times New Roman"/>
          <w:spacing w:val="-7"/>
          <w:sz w:val="28"/>
          <w:szCs w:val="28"/>
        </w:rPr>
        <w:t>间接排放源为消耗的电力</w:t>
      </w:r>
      <w:r>
        <w:rPr>
          <w:rFonts w:hint="default" w:ascii="Times New Roman" w:hAnsi="Times New Roman" w:cs="Times New Roman"/>
          <w:spacing w:val="-7"/>
          <w:sz w:val="28"/>
          <w:szCs w:val="28"/>
          <w:lang w:val="en-US" w:eastAsia="zh-CN"/>
        </w:rPr>
        <w:t>的</w:t>
      </w:r>
      <w:r>
        <w:rPr>
          <w:rFonts w:hint="default" w:ascii="Times New Roman" w:hAnsi="Times New Roman" w:eastAsia="宋体" w:cs="Times New Roman"/>
          <w:spacing w:val="-7"/>
          <w:sz w:val="28"/>
          <w:szCs w:val="28"/>
        </w:rPr>
        <w:t>生产设备；</w:t>
      </w:r>
    </w:p>
    <w:p w14:paraId="2CE11B7E">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经现场核查，核查组确认企业生产过程中不涉及二氧化碳的排放。企业各类排放源信息见下表：</w:t>
      </w:r>
    </w:p>
    <w:p w14:paraId="6104D951">
      <w:pPr>
        <w:tabs>
          <w:tab w:val="left" w:pos="4879"/>
        </w:tabs>
        <w:spacing w:before="19"/>
        <w:ind w:left="6" w:leftChars="0" w:right="0" w:hanging="6" w:firstLineChars="0"/>
        <w:jc w:val="center"/>
        <w:rPr>
          <w:rFonts w:hint="default" w:ascii="Times New Roman" w:hAnsi="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3-</w:t>
      </w:r>
      <w:r>
        <w:rPr>
          <w:rFonts w:hint="default" w:ascii="Times New Roman" w:hAnsi="Times New Roman" w:cs="Times New Roman"/>
          <w:b/>
          <w:sz w:val="21"/>
          <w:lang w:val="en-US" w:eastAsia="zh-CN"/>
        </w:rPr>
        <w:t xml:space="preserve">5  </w:t>
      </w:r>
      <w:r>
        <w:rPr>
          <w:rFonts w:hint="default" w:ascii="Times New Roman" w:hAnsi="Times New Roman" w:cs="Times New Roman"/>
          <w:b/>
          <w:sz w:val="21"/>
        </w:rPr>
        <w:t>排放源信息表</w:t>
      </w:r>
    </w:p>
    <w:p w14:paraId="388208F9">
      <w:pPr>
        <w:pStyle w:val="2"/>
        <w:spacing w:before="10" w:after="1"/>
        <w:jc w:val="center"/>
        <w:rPr>
          <w:rFonts w:hint="default" w:ascii="Times New Roman" w:hAnsi="Times New Roman" w:cs="Times New Roman"/>
          <w:b/>
          <w:sz w:val="7"/>
        </w:rPr>
      </w:pPr>
    </w:p>
    <w:tbl>
      <w:tblPr>
        <w:tblStyle w:val="10"/>
        <w:tblW w:w="502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74"/>
        <w:gridCol w:w="4790"/>
        <w:gridCol w:w="1493"/>
      </w:tblGrid>
      <w:tr w14:paraId="3F650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241" w:type="pct"/>
            <w:vAlign w:val="center"/>
          </w:tcPr>
          <w:p w14:paraId="2252021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碳排放分类</w:t>
            </w:r>
          </w:p>
        </w:tc>
        <w:tc>
          <w:tcPr>
            <w:tcW w:w="2865" w:type="pct"/>
            <w:vAlign w:val="center"/>
          </w:tcPr>
          <w:p w14:paraId="7865C41B">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排放源/设施</w:t>
            </w:r>
          </w:p>
        </w:tc>
        <w:tc>
          <w:tcPr>
            <w:tcW w:w="893" w:type="pct"/>
            <w:vAlign w:val="center"/>
          </w:tcPr>
          <w:p w14:paraId="0167C44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能源品种</w:t>
            </w:r>
          </w:p>
        </w:tc>
      </w:tr>
      <w:tr w14:paraId="0FF9C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241" w:type="pct"/>
            <w:vAlign w:val="center"/>
          </w:tcPr>
          <w:p w14:paraId="4F5B061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化石燃料燃烧</w:t>
            </w:r>
          </w:p>
        </w:tc>
        <w:tc>
          <w:tcPr>
            <w:tcW w:w="4790" w:type="dxa"/>
            <w:vAlign w:val="center"/>
          </w:tcPr>
          <w:p w14:paraId="0DBA9EA2">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z w:val="21"/>
                <w:lang w:val="en-US" w:eastAsia="zh-CN"/>
              </w:rPr>
            </w:pPr>
            <w:r>
              <w:rPr>
                <w:rFonts w:hint="default" w:ascii="Times New Roman" w:hAnsi="Times New Roman" w:cs="Times New Roman"/>
                <w:sz w:val="21"/>
              </w:rPr>
              <w:t>不涉及</w:t>
            </w:r>
          </w:p>
        </w:tc>
        <w:tc>
          <w:tcPr>
            <w:tcW w:w="1493" w:type="dxa"/>
            <w:vAlign w:val="center"/>
          </w:tcPr>
          <w:p w14:paraId="7A91DF6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eastAsia="zh-CN"/>
              </w:rPr>
              <w:t>不涉及</w:t>
            </w:r>
          </w:p>
        </w:tc>
      </w:tr>
      <w:tr w14:paraId="38E37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241" w:type="pct"/>
            <w:vAlign w:val="center"/>
          </w:tcPr>
          <w:p w14:paraId="12CB9FD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工业生产过程</w:t>
            </w:r>
          </w:p>
        </w:tc>
        <w:tc>
          <w:tcPr>
            <w:tcW w:w="2865" w:type="pct"/>
            <w:vAlign w:val="center"/>
          </w:tcPr>
          <w:p w14:paraId="11A0A75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不涉及</w:t>
            </w:r>
          </w:p>
        </w:tc>
        <w:tc>
          <w:tcPr>
            <w:tcW w:w="893" w:type="pct"/>
            <w:vAlign w:val="center"/>
          </w:tcPr>
          <w:p w14:paraId="4EF95032">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lang w:eastAsia="zh-CN"/>
              </w:rPr>
            </w:pPr>
            <w:r>
              <w:rPr>
                <w:rFonts w:hint="default" w:ascii="Times New Roman" w:hAnsi="Times New Roman" w:cs="Times New Roman"/>
                <w:sz w:val="21"/>
                <w:lang w:eastAsia="zh-CN"/>
              </w:rPr>
              <w:t>不涉及</w:t>
            </w:r>
          </w:p>
        </w:tc>
      </w:tr>
      <w:tr w14:paraId="74784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jc w:val="center"/>
        </w:trPr>
        <w:tc>
          <w:tcPr>
            <w:tcW w:w="1241" w:type="pct"/>
            <w:vAlign w:val="center"/>
          </w:tcPr>
          <w:p w14:paraId="59A663A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lang w:eastAsia="zh-CN"/>
              </w:rPr>
            </w:pPr>
            <w:r>
              <w:rPr>
                <w:rFonts w:hint="default" w:ascii="Times New Roman" w:hAnsi="Times New Roman" w:cs="Times New Roman"/>
                <w:sz w:val="21"/>
              </w:rPr>
              <w:t>净购入电力</w:t>
            </w:r>
          </w:p>
        </w:tc>
        <w:tc>
          <w:tcPr>
            <w:tcW w:w="2865" w:type="pct"/>
            <w:vAlign w:val="center"/>
          </w:tcPr>
          <w:p w14:paraId="4BFB4AD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压力机等</w:t>
            </w:r>
            <w:r>
              <w:rPr>
                <w:rFonts w:hint="default" w:ascii="Times New Roman" w:hAnsi="Times New Roman" w:cs="Times New Roman"/>
                <w:sz w:val="21"/>
                <w:lang w:val="en-US" w:eastAsia="zh-CN"/>
              </w:rPr>
              <w:t>。</w:t>
            </w:r>
          </w:p>
        </w:tc>
        <w:tc>
          <w:tcPr>
            <w:tcW w:w="893" w:type="pct"/>
            <w:vAlign w:val="center"/>
          </w:tcPr>
          <w:p w14:paraId="42C1FD0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电力</w:t>
            </w:r>
          </w:p>
        </w:tc>
      </w:tr>
    </w:tbl>
    <w:p w14:paraId="7F06857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经核查，</w:t>
      </w:r>
      <w:r>
        <w:rPr>
          <w:rFonts w:hint="eastAsia" w:ascii="Times New Roman" w:hAnsi="Times New Roman" w:cs="Times New Roman"/>
          <w:sz w:val="28"/>
          <w:szCs w:val="28"/>
          <w:lang w:eastAsia="zh-CN"/>
        </w:rPr>
        <w:t>天津恒兴机械设备有限公司</w:t>
      </w:r>
      <w:r>
        <w:rPr>
          <w:rFonts w:hint="default" w:ascii="Times New Roman" w:hAnsi="Times New Roman" w:eastAsia="宋体" w:cs="Times New Roman"/>
          <w:sz w:val="28"/>
          <w:szCs w:val="28"/>
        </w:rPr>
        <w:t>核算边界的符合性如下：</w:t>
      </w:r>
    </w:p>
    <w:p w14:paraId="59841E3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left"/>
        <w:textAlignment w:val="auto"/>
        <w:rPr>
          <w:rFonts w:hint="default" w:ascii="Times New Roman" w:hAnsi="Times New Roman" w:eastAsia="宋体" w:cs="Times New Roman"/>
          <w:sz w:val="28"/>
          <w:szCs w:val="28"/>
        </w:rPr>
      </w:pPr>
      <w:r>
        <w:rPr>
          <w:rFonts w:hint="eastAsia" w:ascii="Times New Roman" w:hAnsi="Times New Roman" w:cs="Times New Roman"/>
          <w:sz w:val="28"/>
          <w:szCs w:val="28"/>
          <w:lang w:eastAsia="zh-CN"/>
        </w:rPr>
        <w:t>天津恒兴机械设备有限公司</w:t>
      </w:r>
      <w:r>
        <w:rPr>
          <w:rFonts w:hint="default" w:ascii="Times New Roman" w:hAnsi="Times New Roman" w:eastAsia="宋体" w:cs="Times New Roman"/>
          <w:sz w:val="28"/>
          <w:szCs w:val="28"/>
        </w:rPr>
        <w:t>具备独立法人资格，是可以进行独立核算的单位。核算边界与相应行业的核算办法和报告指南一致</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纳入核算和报告边界的排放设施和排放源完整。</w:t>
      </w:r>
    </w:p>
    <w:p w14:paraId="7E376D1C">
      <w:pPr>
        <w:pStyle w:val="4"/>
        <w:keepNext w:val="0"/>
        <w:keepLines w:val="0"/>
        <w:pageBreakBefore w:val="0"/>
        <w:widowControl w:val="0"/>
        <w:numPr>
          <w:ilvl w:val="1"/>
          <w:numId w:val="2"/>
        </w:numPr>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outlineLvl w:val="1"/>
        <w:rPr>
          <w:rFonts w:hint="default" w:ascii="Times New Roman" w:hAnsi="Times New Roman" w:eastAsia="宋体" w:cs="Times New Roman"/>
          <w:sz w:val="28"/>
          <w:szCs w:val="28"/>
        </w:rPr>
      </w:pPr>
      <w:bookmarkStart w:id="47" w:name="3.3 核算方法的核查"/>
      <w:bookmarkEnd w:id="47"/>
      <w:bookmarkStart w:id="48" w:name="_bookmark13"/>
      <w:bookmarkEnd w:id="48"/>
      <w:bookmarkStart w:id="49" w:name="_Toc4411"/>
      <w:r>
        <w:rPr>
          <w:rFonts w:hint="default" w:ascii="Times New Roman" w:hAnsi="Times New Roman" w:eastAsia="宋体" w:cs="Times New Roman"/>
          <w:sz w:val="28"/>
          <w:szCs w:val="28"/>
        </w:rPr>
        <w:t>核算方法的核查</w:t>
      </w:r>
      <w:bookmarkEnd w:id="49"/>
    </w:p>
    <w:p w14:paraId="211F8AC5">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5"/>
          <w:sz w:val="28"/>
          <w:szCs w:val="28"/>
        </w:rPr>
        <w:t>经查阅</w:t>
      </w:r>
      <w:r>
        <w:rPr>
          <w:rFonts w:hint="eastAsia" w:ascii="Times New Roman" w:hAnsi="Times New Roman" w:cs="Times New Roman"/>
          <w:spacing w:val="-5"/>
          <w:sz w:val="28"/>
          <w:szCs w:val="28"/>
          <w:lang w:eastAsia="zh-CN"/>
        </w:rPr>
        <w:t>天津恒兴机械设备有限公司</w:t>
      </w:r>
      <w:r>
        <w:rPr>
          <w:rFonts w:hint="default" w:ascii="Times New Roman" w:hAnsi="Times New Roman" w:eastAsia="宋体" w:cs="Times New Roman"/>
          <w:spacing w:val="-5"/>
          <w:sz w:val="28"/>
          <w:szCs w:val="28"/>
        </w:rPr>
        <w:t>温室气体排放报告以及现场核实，核查组</w:t>
      </w:r>
      <w:r>
        <w:rPr>
          <w:rFonts w:hint="default" w:ascii="Times New Roman" w:hAnsi="Times New Roman" w:eastAsia="宋体" w:cs="Times New Roman"/>
          <w:sz w:val="28"/>
          <w:szCs w:val="28"/>
        </w:rPr>
        <w:t>确认：</w:t>
      </w:r>
    </w:p>
    <w:p w14:paraId="7A3C8EFA">
      <w:pPr>
        <w:pStyle w:val="16"/>
        <w:keepNext w:val="0"/>
        <w:keepLines w:val="0"/>
        <w:pageBreakBefore w:val="0"/>
        <w:widowControl w:val="0"/>
        <w:numPr>
          <w:ilvl w:val="0"/>
          <w:numId w:val="5"/>
        </w:numPr>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outlineLvl w:val="2"/>
        <w:rPr>
          <w:rFonts w:hint="default" w:ascii="Times New Roman" w:hAnsi="Times New Roman" w:eastAsia="宋体" w:cs="Times New Roman"/>
          <w:sz w:val="28"/>
          <w:szCs w:val="28"/>
        </w:rPr>
      </w:pPr>
      <w:bookmarkStart w:id="50" w:name="_Toc14370"/>
      <w:bookmarkStart w:id="51" w:name="_Toc243"/>
      <w:r>
        <w:rPr>
          <w:rFonts w:hint="default" w:ascii="Times New Roman" w:hAnsi="Times New Roman" w:eastAsia="宋体" w:cs="Times New Roman"/>
          <w:sz w:val="28"/>
          <w:szCs w:val="28"/>
        </w:rPr>
        <w:t>直接排放——化石燃料燃烧</w:t>
      </w:r>
      <w:bookmarkEnd w:id="50"/>
      <w:bookmarkEnd w:id="51"/>
    </w:p>
    <w:p w14:paraId="282C4551">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left"/>
        <w:textAlignment w:val="auto"/>
        <w:rPr>
          <w:rFonts w:hint="default" w:ascii="Times New Roman" w:hAnsi="Times New Roman" w:eastAsia="宋体" w:cs="Times New Roman"/>
          <w:sz w:val="28"/>
          <w:szCs w:val="28"/>
        </w:rPr>
      </w:pPr>
      <w:bookmarkStart w:id="52" w:name="_Toc10940"/>
      <w:bookmarkStart w:id="53" w:name="_Toc16708"/>
      <w:r>
        <w:rPr>
          <w:rFonts w:hint="default" w:ascii="Times New Roman" w:hAnsi="Times New Roman" w:eastAsia="宋体" w:cs="Times New Roman"/>
          <w:sz w:val="28"/>
          <w:szCs w:val="28"/>
        </w:rPr>
        <w:t>经核查，企业不涉及</w:t>
      </w:r>
      <w:r>
        <w:rPr>
          <w:rFonts w:hint="eastAsia" w:ascii="Times New Roman" w:hAnsi="Times New Roman" w:cs="Times New Roman"/>
          <w:sz w:val="28"/>
          <w:szCs w:val="28"/>
          <w:lang w:eastAsia="zh-CN"/>
        </w:rPr>
        <w:t>化石燃料燃烧</w:t>
      </w:r>
      <w:r>
        <w:rPr>
          <w:rFonts w:hint="default" w:ascii="Times New Roman" w:hAnsi="Times New Roman" w:eastAsia="宋体" w:cs="Times New Roman"/>
          <w:sz w:val="28"/>
          <w:szCs w:val="28"/>
        </w:rPr>
        <w:t>过程温室气体排放。</w:t>
      </w:r>
    </w:p>
    <w:p w14:paraId="202E34EC">
      <w:pPr>
        <w:pStyle w:val="16"/>
        <w:keepNext w:val="0"/>
        <w:keepLines w:val="0"/>
        <w:pageBreakBefore w:val="0"/>
        <w:widowControl w:val="0"/>
        <w:numPr>
          <w:ilvl w:val="0"/>
          <w:numId w:val="5"/>
        </w:numPr>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outlineLvl w:val="2"/>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直接排放——工业生产过程</w:t>
      </w:r>
      <w:bookmarkEnd w:id="52"/>
      <w:bookmarkEnd w:id="53"/>
    </w:p>
    <w:p w14:paraId="46FF271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经核查，企业不涉及</w:t>
      </w:r>
      <w:r>
        <w:rPr>
          <w:rFonts w:hint="eastAsia" w:ascii="Times New Roman" w:hAnsi="Times New Roman" w:cs="Times New Roman"/>
          <w:sz w:val="28"/>
          <w:szCs w:val="28"/>
          <w:lang w:eastAsia="zh-CN"/>
        </w:rPr>
        <w:t>工业</w:t>
      </w:r>
      <w:r>
        <w:rPr>
          <w:rFonts w:hint="default" w:ascii="Times New Roman" w:hAnsi="Times New Roman" w:eastAsia="宋体" w:cs="Times New Roman"/>
          <w:sz w:val="28"/>
          <w:szCs w:val="28"/>
        </w:rPr>
        <w:t>生产过程温室气体排放。</w:t>
      </w:r>
    </w:p>
    <w:p w14:paraId="35DEA7F0">
      <w:pPr>
        <w:pStyle w:val="16"/>
        <w:keepNext w:val="0"/>
        <w:keepLines w:val="0"/>
        <w:pageBreakBefore w:val="0"/>
        <w:widowControl w:val="0"/>
        <w:numPr>
          <w:ilvl w:val="0"/>
          <w:numId w:val="5"/>
        </w:numPr>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outlineLvl w:val="2"/>
        <w:rPr>
          <w:rFonts w:hint="default" w:ascii="Times New Roman" w:hAnsi="Times New Roman" w:eastAsia="宋体" w:cs="Times New Roman"/>
          <w:sz w:val="28"/>
          <w:szCs w:val="28"/>
        </w:rPr>
      </w:pPr>
      <w:bookmarkStart w:id="54" w:name="_Toc31426"/>
      <w:bookmarkStart w:id="55" w:name="_Toc25902"/>
      <w:r>
        <w:rPr>
          <w:rFonts w:hint="default" w:ascii="Times New Roman" w:hAnsi="Times New Roman" w:eastAsia="宋体" w:cs="Times New Roman"/>
          <w:sz w:val="28"/>
          <w:szCs w:val="28"/>
        </w:rPr>
        <w:t>间接排放——净购入使用电</w:t>
      </w:r>
      <w:r>
        <w:rPr>
          <w:rFonts w:hint="default" w:ascii="Times New Roman" w:hAnsi="Times New Roman" w:eastAsia="宋体" w:cs="Times New Roman"/>
          <w:sz w:val="28"/>
          <w:szCs w:val="28"/>
          <w:lang w:eastAsia="zh-CN"/>
        </w:rPr>
        <w:t>力</w:t>
      </w:r>
      <w:bookmarkEnd w:id="54"/>
      <w:bookmarkEnd w:id="55"/>
    </w:p>
    <w:p w14:paraId="349511D3">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经核查，企业净购入</w:t>
      </w:r>
      <w:r>
        <w:rPr>
          <w:rFonts w:hint="default" w:ascii="Times New Roman" w:hAnsi="Times New Roman" w:cs="Times New Roman"/>
          <w:sz w:val="28"/>
          <w:szCs w:val="28"/>
          <w:lang w:val="en-US" w:eastAsia="zh-CN"/>
        </w:rPr>
        <w:t>电力导致</w:t>
      </w:r>
      <w:r>
        <w:rPr>
          <w:rFonts w:hint="default" w:ascii="Times New Roman" w:hAnsi="Times New Roman" w:eastAsia="宋体" w:cs="Times New Roman"/>
          <w:sz w:val="28"/>
          <w:szCs w:val="28"/>
        </w:rPr>
        <w:t>温室气体排放核算过程所使用的核算方法，符合</w:t>
      </w:r>
      <w:r>
        <w:rPr>
          <w:rFonts w:hint="eastAsia" w:ascii="Times New Roman" w:hAnsi="Times New Roman" w:cs="Times New Roman"/>
          <w:sz w:val="28"/>
          <w:szCs w:val="28"/>
          <w:lang w:eastAsia="zh-CN"/>
        </w:rPr>
        <w:t>《机械设备制造企业温室气体排放核算方法与报告指南（试行）》</w:t>
      </w:r>
      <w:r>
        <w:rPr>
          <w:rFonts w:hint="default" w:ascii="Times New Roman" w:hAnsi="Times New Roman" w:eastAsia="宋体" w:cs="Times New Roman"/>
          <w:sz w:val="28"/>
          <w:szCs w:val="28"/>
        </w:rPr>
        <w:t>的有关规定和要求。</w:t>
      </w:r>
    </w:p>
    <w:p w14:paraId="1B19A0B9">
      <w:pPr>
        <w:pStyle w:val="16"/>
        <w:keepNext w:val="0"/>
        <w:keepLines w:val="0"/>
        <w:pageBreakBefore w:val="0"/>
        <w:widowControl w:val="0"/>
        <w:numPr>
          <w:ilvl w:val="0"/>
          <w:numId w:val="5"/>
        </w:numPr>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outlineLvl w:val="2"/>
        <w:rPr>
          <w:rFonts w:hint="default" w:ascii="Times New Roman" w:hAnsi="Times New Roman" w:eastAsia="宋体" w:cs="Times New Roman"/>
          <w:sz w:val="28"/>
          <w:szCs w:val="28"/>
        </w:rPr>
      </w:pPr>
      <w:bookmarkStart w:id="56" w:name="_Toc14849"/>
      <w:bookmarkStart w:id="57" w:name="_Toc18927"/>
      <w:r>
        <w:rPr>
          <w:rFonts w:hint="default" w:ascii="Times New Roman" w:hAnsi="Times New Roman" w:eastAsia="宋体" w:cs="Times New Roman"/>
          <w:sz w:val="28"/>
          <w:szCs w:val="28"/>
        </w:rPr>
        <w:t>间接排放——净购入使用热力</w:t>
      </w:r>
      <w:bookmarkEnd w:id="56"/>
      <w:bookmarkEnd w:id="57"/>
    </w:p>
    <w:p w14:paraId="44CF6984">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left"/>
        <w:textAlignment w:val="auto"/>
        <w:rPr>
          <w:rFonts w:hint="default" w:ascii="Times New Roman" w:hAnsi="Times New Roman" w:eastAsia="宋体" w:cs="Times New Roman"/>
          <w:sz w:val="28"/>
          <w:szCs w:val="28"/>
        </w:rPr>
      </w:pPr>
      <w:bookmarkStart w:id="58" w:name="3.4 核算数据的核查"/>
      <w:bookmarkEnd w:id="58"/>
      <w:bookmarkStart w:id="59" w:name="_bookmark14"/>
      <w:bookmarkEnd w:id="59"/>
      <w:r>
        <w:rPr>
          <w:rFonts w:hint="default" w:ascii="Times New Roman" w:hAnsi="Times New Roman" w:eastAsia="宋体" w:cs="Times New Roman"/>
          <w:sz w:val="28"/>
          <w:szCs w:val="28"/>
        </w:rPr>
        <w:t>经核查，企业不涉及</w:t>
      </w:r>
      <w:r>
        <w:rPr>
          <w:rFonts w:hint="default" w:ascii="Times New Roman" w:hAnsi="Times New Roman" w:cs="Times New Roman"/>
          <w:sz w:val="28"/>
          <w:szCs w:val="28"/>
          <w:lang w:val="en-US" w:eastAsia="zh-CN"/>
        </w:rPr>
        <w:t>外购热力导致的间接</w:t>
      </w:r>
      <w:r>
        <w:rPr>
          <w:rFonts w:hint="default" w:ascii="Times New Roman" w:hAnsi="Times New Roman" w:eastAsia="宋体" w:cs="Times New Roman"/>
          <w:sz w:val="28"/>
          <w:szCs w:val="28"/>
        </w:rPr>
        <w:t>温室气体排放。</w:t>
      </w:r>
    </w:p>
    <w:p w14:paraId="5325C600">
      <w:pPr>
        <w:pStyle w:val="4"/>
        <w:keepNext w:val="0"/>
        <w:keepLines w:val="0"/>
        <w:pageBreakBefore w:val="0"/>
        <w:widowControl w:val="0"/>
        <w:numPr>
          <w:ilvl w:val="1"/>
          <w:numId w:val="2"/>
        </w:numPr>
        <w:tabs>
          <w:tab w:val="left" w:pos="660"/>
        </w:tabs>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outlineLvl w:val="1"/>
        <w:rPr>
          <w:rFonts w:hint="default" w:ascii="Times New Roman" w:hAnsi="Times New Roman" w:eastAsia="Times New Roman" w:cs="Times New Roman"/>
        </w:rPr>
      </w:pPr>
      <w:bookmarkStart w:id="60" w:name="_Toc26620"/>
      <w:r>
        <w:rPr>
          <w:rFonts w:hint="default" w:ascii="Times New Roman" w:hAnsi="Times New Roman" w:cs="Times New Roman"/>
        </w:rPr>
        <w:t>核算数据的核查</w:t>
      </w:r>
      <w:bookmarkEnd w:id="60"/>
    </w:p>
    <w:p w14:paraId="46ABF17A">
      <w:pPr>
        <w:pStyle w:val="16"/>
        <w:keepNext w:val="0"/>
        <w:keepLines w:val="0"/>
        <w:pageBreakBefore w:val="0"/>
        <w:widowControl w:val="0"/>
        <w:numPr>
          <w:ilvl w:val="2"/>
          <w:numId w:val="6"/>
        </w:numPr>
        <w:tabs>
          <w:tab w:val="left" w:pos="660"/>
          <w:tab w:val="left" w:pos="1580"/>
        </w:tabs>
        <w:kinsoku/>
        <w:wordWrap/>
        <w:overflowPunct/>
        <w:topLinePunct w:val="0"/>
        <w:autoSpaceDE w:val="0"/>
        <w:autoSpaceDN w:val="0"/>
        <w:bidi w:val="0"/>
        <w:adjustRightInd/>
        <w:snapToGrid/>
        <w:spacing w:before="0" w:beforeLines="50" w:after="0" w:afterLines="50" w:line="360" w:lineRule="auto"/>
        <w:ind w:left="0" w:leftChars="0" w:right="0" w:firstLine="0" w:firstLineChars="0"/>
        <w:jc w:val="left"/>
        <w:textAlignment w:val="auto"/>
        <w:outlineLvl w:val="2"/>
        <w:rPr>
          <w:rFonts w:hint="default" w:ascii="Times New Roman" w:hAnsi="Times New Roman" w:cs="Times New Roman"/>
          <w:b/>
          <w:sz w:val="28"/>
          <w:szCs w:val="24"/>
        </w:rPr>
      </w:pPr>
      <w:bookmarkStart w:id="61" w:name="3.4.1 活动数据及来源的核查"/>
      <w:bookmarkEnd w:id="61"/>
      <w:bookmarkStart w:id="62" w:name="3.4.1 活动数据及来源的核查"/>
      <w:bookmarkEnd w:id="62"/>
      <w:bookmarkStart w:id="63" w:name="_Toc28117"/>
      <w:r>
        <w:rPr>
          <w:rFonts w:hint="default" w:ascii="Times New Roman" w:hAnsi="Times New Roman" w:cs="Times New Roman"/>
          <w:b/>
          <w:sz w:val="28"/>
          <w:szCs w:val="24"/>
        </w:rPr>
        <w:t>活动数据及来源的核查</w:t>
      </w:r>
      <w:bookmarkEnd w:id="63"/>
    </w:p>
    <w:p w14:paraId="228259D4">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left"/>
        <w:textAlignment w:val="auto"/>
        <w:rPr>
          <w:rFonts w:hint="default" w:ascii="Times New Roman" w:hAnsi="Times New Roman" w:cs="Times New Roman"/>
          <w:sz w:val="28"/>
          <w:szCs w:val="24"/>
        </w:rPr>
      </w:pPr>
      <w:r>
        <w:rPr>
          <w:rFonts w:hint="default" w:ascii="Times New Roman" w:hAnsi="Times New Roman" w:cs="Times New Roman"/>
          <w:spacing w:val="-6"/>
          <w:sz w:val="28"/>
          <w:szCs w:val="28"/>
        </w:rPr>
        <w:t>核查组通过查阅证据文件及对企业进行访谈，对排放报告中的每一个活动水</w:t>
      </w:r>
      <w:r>
        <w:rPr>
          <w:rFonts w:hint="default" w:ascii="Times New Roman" w:hAnsi="Times New Roman" w:cs="Times New Roman"/>
          <w:spacing w:val="-9"/>
          <w:sz w:val="28"/>
          <w:szCs w:val="28"/>
        </w:rPr>
        <w:t>平数据的单位、数据来源、监测方法、监测频次、记录频次、数据缺失处理进行</w:t>
      </w:r>
      <w:r>
        <w:rPr>
          <w:rFonts w:hint="default" w:ascii="Times New Roman" w:hAnsi="Times New Roman" w:cs="Times New Roman"/>
          <w:sz w:val="28"/>
          <w:szCs w:val="28"/>
        </w:rPr>
        <w:t>了核查，并对数据进行了交叉核对。具体结果如下：</w:t>
      </w:r>
      <w:bookmarkStart w:id="64" w:name="3.4.1.1 天然气"/>
      <w:bookmarkEnd w:id="64"/>
      <w:bookmarkStart w:id="65" w:name="3.4.1.1 天然气"/>
      <w:bookmarkEnd w:id="65"/>
    </w:p>
    <w:p w14:paraId="46E62FAC">
      <w:pPr>
        <w:rPr>
          <w:rFonts w:hint="default" w:ascii="Times New Roman" w:hAnsi="Times New Roman" w:cs="Times New Roman"/>
          <w:sz w:val="28"/>
          <w:szCs w:val="24"/>
        </w:rPr>
      </w:pPr>
      <w:r>
        <w:rPr>
          <w:rFonts w:hint="default" w:ascii="Times New Roman" w:hAnsi="Times New Roman" w:cs="Times New Roman"/>
          <w:spacing w:val="-4"/>
          <w:sz w:val="28"/>
          <w:szCs w:val="24"/>
        </w:rPr>
        <w:br w:type="page"/>
      </w:r>
    </w:p>
    <w:p w14:paraId="003F1BD7">
      <w:pPr>
        <w:pStyle w:val="16"/>
        <w:keepNext w:val="0"/>
        <w:keepLines w:val="0"/>
        <w:pageBreakBefore w:val="0"/>
        <w:widowControl w:val="0"/>
        <w:numPr>
          <w:ilvl w:val="3"/>
          <w:numId w:val="6"/>
        </w:numPr>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rPr>
          <w:rFonts w:hint="default" w:ascii="Times New Roman" w:hAnsi="Times New Roman" w:cs="Times New Roman"/>
          <w:sz w:val="28"/>
          <w:szCs w:val="24"/>
        </w:rPr>
      </w:pPr>
      <w:r>
        <w:rPr>
          <w:rFonts w:hint="default" w:ascii="Times New Roman" w:hAnsi="Times New Roman" w:cs="Times New Roman"/>
          <w:spacing w:val="-4"/>
          <w:sz w:val="28"/>
          <w:szCs w:val="24"/>
        </w:rPr>
        <w:t>净购入电力</w:t>
      </w:r>
    </w:p>
    <w:p w14:paraId="0420BB7B">
      <w:pPr>
        <w:keepNext w:val="0"/>
        <w:keepLines w:val="0"/>
        <w:pageBreakBefore w:val="0"/>
        <w:widowControl w:val="0"/>
        <w:tabs>
          <w:tab w:val="left" w:pos="1296"/>
        </w:tabs>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5"/>
          <w:sz w:val="21"/>
        </w:rPr>
        <w:t xml:space="preserve"> </w:t>
      </w:r>
      <w:r>
        <w:rPr>
          <w:rFonts w:hint="default" w:ascii="Times New Roman" w:hAnsi="Times New Roman" w:eastAsia="Times New Roman" w:cs="Times New Roman"/>
          <w:b/>
          <w:sz w:val="21"/>
        </w:rPr>
        <w:t>3-</w:t>
      </w:r>
      <w:r>
        <w:rPr>
          <w:rFonts w:hint="default" w:ascii="Times New Roman" w:hAnsi="Times New Roman" w:cs="Times New Roman"/>
          <w:b/>
          <w:sz w:val="21"/>
          <w:lang w:val="en-US" w:eastAsia="zh-CN"/>
        </w:rPr>
        <w:t xml:space="preserve">6  </w:t>
      </w:r>
      <w:r>
        <w:rPr>
          <w:rFonts w:hint="default" w:ascii="Times New Roman" w:hAnsi="Times New Roman" w:cs="Times New Roman"/>
          <w:b/>
          <w:sz w:val="21"/>
        </w:rPr>
        <w:t>净购入电力消耗量核查情况</w:t>
      </w:r>
    </w:p>
    <w:tbl>
      <w:tblPr>
        <w:tblStyle w:val="10"/>
        <w:tblW w:w="8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4"/>
        <w:gridCol w:w="1149"/>
        <w:gridCol w:w="1875"/>
        <w:gridCol w:w="1654"/>
        <w:gridCol w:w="2186"/>
      </w:tblGrid>
      <w:tr w14:paraId="5C839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jc w:val="center"/>
        </w:trPr>
        <w:tc>
          <w:tcPr>
            <w:tcW w:w="1844" w:type="dxa"/>
            <w:vMerge w:val="restart"/>
            <w:vAlign w:val="center"/>
          </w:tcPr>
          <w:p w14:paraId="51F96AE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排放报告数值</w:t>
            </w:r>
          </w:p>
        </w:tc>
        <w:tc>
          <w:tcPr>
            <w:tcW w:w="1149" w:type="dxa"/>
            <w:tcBorders>
              <w:right w:val="single" w:color="auto" w:sz="4" w:space="0"/>
            </w:tcBorders>
            <w:vAlign w:val="center"/>
          </w:tcPr>
          <w:p w14:paraId="1C695FBC">
            <w:pPr>
              <w:pStyle w:val="22"/>
              <w:keepNext w:val="0"/>
              <w:keepLines w:val="0"/>
              <w:pageBreakBefore w:val="0"/>
              <w:widowControl w:val="0"/>
              <w:kinsoku/>
              <w:wordWrap/>
              <w:overflowPunct/>
              <w:topLinePunct w:val="0"/>
              <w:bidi w:val="0"/>
              <w:spacing w:afterAutospacing="0" w:line="240" w:lineRule="auto"/>
              <w:ind w:left="0" w:leftChars="0"/>
              <w:rPr>
                <w:rFonts w:hint="default" w:ascii="Times New Roman" w:hAnsi="Times New Roman" w:cs="Times New Roman"/>
                <w:sz w:val="22"/>
                <w:szCs w:val="22"/>
                <w:lang w:val="en-US" w:eastAsia="zh-CN"/>
              </w:rPr>
            </w:pPr>
            <w:r>
              <w:rPr>
                <w:rFonts w:hint="default" w:ascii="Times New Roman" w:hAnsi="Times New Roman" w:cs="Times New Roman"/>
                <w:sz w:val="21"/>
                <w:szCs w:val="21"/>
                <w:highlight w:val="none"/>
                <w:lang w:val="en-US" w:eastAsia="zh-CN"/>
              </w:rPr>
              <w:t>20</w:t>
            </w:r>
            <w:r>
              <w:rPr>
                <w:rFonts w:hint="eastAsia" w:cs="Times New Roman"/>
                <w:sz w:val="21"/>
                <w:szCs w:val="21"/>
                <w:highlight w:val="none"/>
                <w:lang w:val="en-US" w:eastAsia="zh-CN"/>
              </w:rPr>
              <w:t>22</w:t>
            </w:r>
            <w:r>
              <w:rPr>
                <w:rFonts w:hint="default" w:ascii="Times New Roman" w:hAnsi="Times New Roman" w:cs="Times New Roman"/>
                <w:sz w:val="21"/>
                <w:szCs w:val="21"/>
                <w:highlight w:val="none"/>
                <w:lang w:val="en-US" w:eastAsia="zh-CN"/>
              </w:rPr>
              <w:t>年</w:t>
            </w:r>
          </w:p>
        </w:tc>
        <w:tc>
          <w:tcPr>
            <w:tcW w:w="1875" w:type="dxa"/>
            <w:tcBorders>
              <w:left w:val="single" w:color="auto" w:sz="4" w:space="0"/>
            </w:tcBorders>
            <w:vAlign w:val="center"/>
          </w:tcPr>
          <w:p w14:paraId="279E2E5B">
            <w:pPr>
              <w:keepNext w:val="0"/>
              <w:keepLines w:val="0"/>
              <w:pageBreakBefore w:val="0"/>
              <w:widowControl w:val="0"/>
              <w:kinsoku/>
              <w:wordWrap/>
              <w:overflowPunct/>
              <w:topLinePunct w:val="0"/>
              <w:bidi w:val="0"/>
              <w:spacing w:afterAutospacing="0" w:line="240" w:lineRule="auto"/>
              <w:ind w:left="0" w:leftChars="0" w:right="0" w:rightChars="0"/>
              <w:jc w:val="center"/>
              <w:rPr>
                <w:rFonts w:hint="default" w:ascii="Times New Roman" w:hAnsi="Times New Roman" w:cs="Times New Roman"/>
                <w:sz w:val="22"/>
                <w:szCs w:val="22"/>
                <w:lang w:val="en-US" w:eastAsia="zh-CN"/>
              </w:rPr>
            </w:pPr>
            <w:r>
              <w:rPr>
                <w:rFonts w:hint="eastAsia" w:ascii="Times New Roman" w:hAnsi="Times New Roman" w:cs="Times New Roman"/>
                <w:sz w:val="24"/>
                <w:szCs w:val="24"/>
                <w:lang w:val="en-US" w:eastAsia="zh-CN"/>
              </w:rPr>
              <w:t xml:space="preserve">232.67 </w:t>
            </w:r>
            <w:r>
              <w:rPr>
                <w:rFonts w:hint="default" w:ascii="Times New Roman" w:hAnsi="Times New Roman" w:cs="Times New Roman"/>
                <w:sz w:val="24"/>
                <w:szCs w:val="24"/>
                <w:lang w:val="en-US" w:eastAsia="zh-CN"/>
              </w:rPr>
              <w:t>万k</w:t>
            </w:r>
            <w:r>
              <w:rPr>
                <w:rFonts w:hint="default" w:ascii="Times New Roman" w:hAnsi="Times New Roman" w:cs="Times New Roman"/>
                <w:sz w:val="24"/>
                <w:szCs w:val="24"/>
              </w:rPr>
              <w:t>Wh</w:t>
            </w:r>
          </w:p>
        </w:tc>
        <w:tc>
          <w:tcPr>
            <w:tcW w:w="1654" w:type="dxa"/>
            <w:vMerge w:val="restart"/>
            <w:vAlign w:val="center"/>
          </w:tcPr>
          <w:p w14:paraId="054FC32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数值来源</w:t>
            </w:r>
          </w:p>
        </w:tc>
        <w:tc>
          <w:tcPr>
            <w:tcW w:w="2186" w:type="dxa"/>
            <w:vMerge w:val="restart"/>
            <w:vAlign w:val="center"/>
          </w:tcPr>
          <w:p w14:paraId="292F3D0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能源统计台账</w:t>
            </w:r>
          </w:p>
        </w:tc>
      </w:tr>
      <w:tr w14:paraId="3CB1F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0" w:hRule="atLeast"/>
          <w:jc w:val="center"/>
        </w:trPr>
        <w:tc>
          <w:tcPr>
            <w:tcW w:w="1844" w:type="dxa"/>
            <w:vAlign w:val="center"/>
          </w:tcPr>
          <w:p w14:paraId="73507D01">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核查数值</w:t>
            </w:r>
          </w:p>
        </w:tc>
        <w:tc>
          <w:tcPr>
            <w:tcW w:w="1149" w:type="dxa"/>
            <w:tcBorders>
              <w:right w:val="single" w:color="auto" w:sz="4" w:space="0"/>
            </w:tcBorders>
            <w:vAlign w:val="center"/>
          </w:tcPr>
          <w:p w14:paraId="2B9FA876">
            <w:pPr>
              <w:pStyle w:val="22"/>
              <w:keepNext w:val="0"/>
              <w:keepLines w:val="0"/>
              <w:pageBreakBefore w:val="0"/>
              <w:widowControl w:val="0"/>
              <w:kinsoku/>
              <w:wordWrap/>
              <w:overflowPunct/>
              <w:topLinePunct w:val="0"/>
              <w:bidi w:val="0"/>
              <w:spacing w:afterAutospacing="0" w:line="240" w:lineRule="auto"/>
              <w:ind w:left="0" w:leftChars="0"/>
              <w:rPr>
                <w:rFonts w:hint="default" w:ascii="Times New Roman" w:hAnsi="Times New Roman" w:eastAsia="宋体" w:cs="Times New Roman"/>
                <w:sz w:val="22"/>
                <w:szCs w:val="22"/>
              </w:rPr>
            </w:pPr>
            <w:r>
              <w:rPr>
                <w:rFonts w:hint="default" w:ascii="Times New Roman" w:hAnsi="Times New Roman" w:cs="Times New Roman"/>
                <w:sz w:val="21"/>
                <w:szCs w:val="21"/>
                <w:highlight w:val="none"/>
                <w:lang w:val="en-US" w:eastAsia="zh-CN"/>
              </w:rPr>
              <w:t>202</w:t>
            </w:r>
            <w:r>
              <w:rPr>
                <w:rFonts w:hint="eastAsia" w:cs="Times New Roman"/>
                <w:sz w:val="21"/>
                <w:szCs w:val="21"/>
                <w:highlight w:val="none"/>
                <w:lang w:val="en-US" w:eastAsia="zh-CN"/>
              </w:rPr>
              <w:t>2</w:t>
            </w:r>
            <w:r>
              <w:rPr>
                <w:rFonts w:hint="default" w:ascii="Times New Roman" w:hAnsi="Times New Roman" w:cs="Times New Roman"/>
                <w:sz w:val="21"/>
                <w:szCs w:val="21"/>
                <w:highlight w:val="none"/>
                <w:lang w:val="en-US" w:eastAsia="zh-CN"/>
              </w:rPr>
              <w:t>年</w:t>
            </w:r>
          </w:p>
        </w:tc>
        <w:tc>
          <w:tcPr>
            <w:tcW w:w="1875" w:type="dxa"/>
            <w:tcBorders>
              <w:left w:val="single" w:color="auto" w:sz="4" w:space="0"/>
            </w:tcBorders>
            <w:vAlign w:val="center"/>
          </w:tcPr>
          <w:p w14:paraId="25D5621B">
            <w:pPr>
              <w:keepNext w:val="0"/>
              <w:keepLines w:val="0"/>
              <w:pageBreakBefore w:val="0"/>
              <w:widowControl w:val="0"/>
              <w:kinsoku/>
              <w:wordWrap/>
              <w:overflowPunct/>
              <w:topLinePunct w:val="0"/>
              <w:bidi w:val="0"/>
              <w:spacing w:afterAutospacing="0" w:line="240" w:lineRule="auto"/>
              <w:ind w:left="0" w:leftChars="0" w:right="0" w:rightChars="0"/>
              <w:jc w:val="center"/>
              <w:rPr>
                <w:rFonts w:hint="default" w:ascii="Times New Roman" w:hAnsi="Times New Roman" w:cs="Times New Roman"/>
                <w:sz w:val="22"/>
                <w:szCs w:val="22"/>
                <w:lang w:val="en-US" w:eastAsia="zh-CN"/>
              </w:rPr>
            </w:pPr>
            <w:r>
              <w:rPr>
                <w:rFonts w:hint="eastAsia" w:ascii="Times New Roman" w:hAnsi="Times New Roman" w:cs="Times New Roman"/>
                <w:sz w:val="24"/>
                <w:szCs w:val="24"/>
                <w:lang w:val="en-US" w:eastAsia="zh-CN"/>
              </w:rPr>
              <w:t xml:space="preserve">232.67 </w:t>
            </w:r>
            <w:r>
              <w:rPr>
                <w:rFonts w:hint="default" w:ascii="Times New Roman" w:hAnsi="Times New Roman" w:cs="Times New Roman"/>
                <w:sz w:val="24"/>
                <w:szCs w:val="24"/>
                <w:lang w:val="en-US" w:eastAsia="zh-CN"/>
              </w:rPr>
              <w:t>万k</w:t>
            </w:r>
            <w:r>
              <w:rPr>
                <w:rFonts w:hint="default" w:ascii="Times New Roman" w:hAnsi="Times New Roman" w:cs="Times New Roman"/>
                <w:sz w:val="24"/>
                <w:szCs w:val="24"/>
              </w:rPr>
              <w:t>Wh</w:t>
            </w:r>
          </w:p>
        </w:tc>
        <w:tc>
          <w:tcPr>
            <w:tcW w:w="1654" w:type="dxa"/>
            <w:vAlign w:val="center"/>
          </w:tcPr>
          <w:p w14:paraId="30B0582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数值来源</w:t>
            </w:r>
          </w:p>
        </w:tc>
        <w:tc>
          <w:tcPr>
            <w:tcW w:w="2186" w:type="dxa"/>
            <w:vAlign w:val="center"/>
          </w:tcPr>
          <w:p w14:paraId="1F6684F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统计局报表</w:t>
            </w:r>
          </w:p>
        </w:tc>
      </w:tr>
      <w:tr w14:paraId="04AFB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44" w:type="dxa"/>
            <w:vAlign w:val="center"/>
          </w:tcPr>
          <w:p w14:paraId="63E327C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测量方法</w:t>
            </w:r>
          </w:p>
        </w:tc>
        <w:tc>
          <w:tcPr>
            <w:tcW w:w="6864" w:type="dxa"/>
            <w:gridSpan w:val="4"/>
            <w:vAlign w:val="center"/>
          </w:tcPr>
          <w:p w14:paraId="34550AD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仪表计量</w:t>
            </w:r>
          </w:p>
        </w:tc>
      </w:tr>
      <w:tr w14:paraId="353A3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844" w:type="dxa"/>
            <w:vAlign w:val="center"/>
          </w:tcPr>
          <w:p w14:paraId="113C67E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监测频次</w:t>
            </w:r>
          </w:p>
        </w:tc>
        <w:tc>
          <w:tcPr>
            <w:tcW w:w="6864" w:type="dxa"/>
            <w:gridSpan w:val="4"/>
            <w:vAlign w:val="center"/>
          </w:tcPr>
          <w:p w14:paraId="642B61A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连续监测</w:t>
            </w:r>
          </w:p>
        </w:tc>
      </w:tr>
      <w:tr w14:paraId="2C1CE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44" w:type="dxa"/>
            <w:vAlign w:val="center"/>
          </w:tcPr>
          <w:p w14:paraId="5DEA8DFC">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数据缺失处理</w:t>
            </w:r>
          </w:p>
        </w:tc>
        <w:tc>
          <w:tcPr>
            <w:tcW w:w="6864" w:type="dxa"/>
            <w:gridSpan w:val="4"/>
            <w:vAlign w:val="center"/>
          </w:tcPr>
          <w:p w14:paraId="39CBC7D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无缺失</w:t>
            </w:r>
          </w:p>
        </w:tc>
      </w:tr>
      <w:tr w14:paraId="4266F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1844" w:type="dxa"/>
            <w:vAlign w:val="center"/>
          </w:tcPr>
          <w:p w14:paraId="74BCBA1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交叉核对的数据来源</w:t>
            </w:r>
          </w:p>
        </w:tc>
        <w:tc>
          <w:tcPr>
            <w:tcW w:w="6864" w:type="dxa"/>
            <w:gridSpan w:val="4"/>
            <w:vAlign w:val="center"/>
          </w:tcPr>
          <w:p w14:paraId="7AEEE7A7">
            <w:pPr>
              <w:pStyle w:val="17"/>
              <w:keepNext w:val="0"/>
              <w:keepLines w:val="0"/>
              <w:pageBreakBefore w:val="0"/>
              <w:widowControl w:val="0"/>
              <w:numPr>
                <w:ilvl w:val="0"/>
                <w:numId w:val="0"/>
              </w:numPr>
              <w:tabs>
                <w:tab w:val="left" w:pos="633"/>
              </w:tabs>
              <w:kinsoku/>
              <w:wordWrap/>
              <w:overflowPunct/>
              <w:topLinePunct w:val="0"/>
              <w:autoSpaceDE w:val="0"/>
              <w:autoSpaceDN w:val="0"/>
              <w:bidi w:val="0"/>
              <w:adjustRightInd/>
              <w:snapToGrid/>
              <w:spacing w:before="0" w:after="0" w:line="240" w:lineRule="auto"/>
              <w:ind w:leftChars="200" w:right="0" w:rightChars="0"/>
              <w:jc w:val="left"/>
              <w:textAlignment w:val="auto"/>
              <w:rPr>
                <w:rFonts w:hint="default" w:ascii="Times New Roman" w:hAnsi="Times New Roman" w:eastAsia="宋体" w:cs="Times New Roman"/>
                <w:sz w:val="22"/>
                <w:szCs w:val="22"/>
              </w:rPr>
            </w:pPr>
            <w:r>
              <w:rPr>
                <w:rFonts w:hint="default" w:ascii="Times New Roman" w:hAnsi="Times New Roman" w:cs="Times New Roman"/>
                <w:sz w:val="22"/>
                <w:szCs w:val="22"/>
                <w:lang w:val="en-US" w:eastAsia="zh-CN"/>
              </w:rPr>
              <w:t>（1）</w:t>
            </w:r>
            <w:r>
              <w:rPr>
                <w:rFonts w:hint="default" w:ascii="Times New Roman" w:hAnsi="Times New Roman" w:eastAsia="宋体" w:cs="Times New Roman"/>
                <w:sz w:val="22"/>
                <w:szCs w:val="22"/>
              </w:rPr>
              <w:t>能源统计台账</w:t>
            </w:r>
          </w:p>
          <w:p w14:paraId="3FE6D005">
            <w:pPr>
              <w:pStyle w:val="17"/>
              <w:keepNext w:val="0"/>
              <w:keepLines w:val="0"/>
              <w:pageBreakBefore w:val="0"/>
              <w:widowControl w:val="0"/>
              <w:numPr>
                <w:ilvl w:val="0"/>
                <w:numId w:val="0"/>
              </w:numPr>
              <w:tabs>
                <w:tab w:val="left" w:pos="633"/>
              </w:tabs>
              <w:kinsoku/>
              <w:wordWrap/>
              <w:overflowPunct/>
              <w:topLinePunct w:val="0"/>
              <w:autoSpaceDE w:val="0"/>
              <w:autoSpaceDN w:val="0"/>
              <w:bidi w:val="0"/>
              <w:adjustRightInd/>
              <w:snapToGrid/>
              <w:spacing w:before="0" w:after="0" w:line="240" w:lineRule="auto"/>
              <w:ind w:leftChars="200" w:right="0" w:rightChars="0"/>
              <w:jc w:val="left"/>
              <w:textAlignment w:val="auto"/>
              <w:rPr>
                <w:rFonts w:hint="default" w:ascii="Times New Roman" w:hAnsi="Times New Roman" w:eastAsia="宋体" w:cs="Times New Roman"/>
                <w:sz w:val="22"/>
                <w:szCs w:val="22"/>
              </w:rPr>
            </w:pPr>
            <w:r>
              <w:rPr>
                <w:rFonts w:hint="default" w:ascii="Times New Roman" w:hAnsi="Times New Roman" w:cs="Times New Roman"/>
                <w:spacing w:val="-9"/>
                <w:sz w:val="22"/>
                <w:szCs w:val="22"/>
                <w:lang w:eastAsia="zh-CN"/>
              </w:rPr>
              <w:t>（</w:t>
            </w:r>
            <w:r>
              <w:rPr>
                <w:rFonts w:hint="default" w:ascii="Times New Roman" w:hAnsi="Times New Roman" w:cs="Times New Roman"/>
                <w:spacing w:val="-9"/>
                <w:sz w:val="22"/>
                <w:szCs w:val="22"/>
                <w:lang w:val="en-US" w:eastAsia="zh-CN"/>
              </w:rPr>
              <w:t>2</w:t>
            </w:r>
            <w:r>
              <w:rPr>
                <w:rFonts w:hint="default" w:ascii="Times New Roman" w:hAnsi="Times New Roman" w:cs="Times New Roman"/>
                <w:spacing w:val="-9"/>
                <w:sz w:val="22"/>
                <w:szCs w:val="22"/>
                <w:lang w:eastAsia="zh-CN"/>
              </w:rPr>
              <w:t>）</w:t>
            </w:r>
            <w:r>
              <w:rPr>
                <w:rFonts w:hint="eastAsia" w:ascii="Times New Roman" w:hAnsi="Times New Roman" w:cs="Times New Roman"/>
                <w:spacing w:val="-9"/>
                <w:sz w:val="22"/>
                <w:szCs w:val="22"/>
                <w:lang w:eastAsia="zh-CN"/>
              </w:rPr>
              <w:t>统计局报表</w:t>
            </w:r>
          </w:p>
        </w:tc>
      </w:tr>
      <w:tr w14:paraId="4DCF8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jc w:val="center"/>
        </w:trPr>
        <w:tc>
          <w:tcPr>
            <w:tcW w:w="1844" w:type="dxa"/>
            <w:vAlign w:val="center"/>
          </w:tcPr>
          <w:p w14:paraId="7FECADF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2"/>
                <w:szCs w:val="22"/>
              </w:rPr>
              <w:t>交叉核对过程</w:t>
            </w:r>
          </w:p>
        </w:tc>
        <w:tc>
          <w:tcPr>
            <w:tcW w:w="6864" w:type="dxa"/>
            <w:gridSpan w:val="4"/>
            <w:vAlign w:val="center"/>
          </w:tcPr>
          <w:p w14:paraId="5F3C332F">
            <w:pPr>
              <w:keepNext w:val="0"/>
              <w:keepLines w:val="0"/>
              <w:pageBreakBefore w:val="0"/>
              <w:widowControl w:val="0"/>
              <w:kinsoku/>
              <w:wordWrap/>
              <w:overflowPunct/>
              <w:topLinePunct w:val="0"/>
              <w:autoSpaceDE w:val="0"/>
              <w:autoSpaceDN w:val="0"/>
              <w:bidi w:val="0"/>
              <w:adjustRightInd/>
              <w:snapToGrid/>
              <w:spacing w:afterAutospacing="0" w:line="360" w:lineRule="auto"/>
              <w:ind w:left="0"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核查组收集了企业能源统计台账</w:t>
            </w:r>
            <w:r>
              <w:rPr>
                <w:rFonts w:hint="default" w:ascii="Times New Roman" w:hAnsi="Times New Roman" w:eastAsia="宋体" w:cs="Times New Roman"/>
                <w:sz w:val="21"/>
                <w:szCs w:val="21"/>
                <w:highlight w:val="none"/>
                <w:lang w:val="en-US" w:eastAsia="zh-CN"/>
              </w:rPr>
              <w:t>和</w:t>
            </w:r>
            <w:r>
              <w:rPr>
                <w:rFonts w:hint="eastAsia" w:ascii="Times New Roman" w:hAnsi="Times New Roman" w:cs="Times New Roman"/>
                <w:sz w:val="21"/>
                <w:szCs w:val="21"/>
                <w:highlight w:val="none"/>
                <w:lang w:val="en-US" w:eastAsia="zh-CN"/>
              </w:rPr>
              <w:t>统计局报表</w:t>
            </w:r>
            <w:r>
              <w:rPr>
                <w:rFonts w:hint="default" w:ascii="Times New Roman" w:hAnsi="Times New Roman" w:eastAsia="宋体" w:cs="Times New Roman"/>
                <w:sz w:val="21"/>
                <w:szCs w:val="21"/>
                <w:highlight w:val="none"/>
              </w:rPr>
              <w:t>。</w:t>
            </w:r>
          </w:p>
          <w:p w14:paraId="2F7F7969">
            <w:pPr>
              <w:keepNext w:val="0"/>
              <w:keepLines w:val="0"/>
              <w:pageBreakBefore w:val="0"/>
              <w:widowControl w:val="0"/>
              <w:kinsoku/>
              <w:wordWrap/>
              <w:overflowPunct/>
              <w:topLinePunct w:val="0"/>
              <w:autoSpaceDE w:val="0"/>
              <w:autoSpaceDN w:val="0"/>
              <w:bidi w:val="0"/>
              <w:adjustRightInd/>
              <w:snapToGrid/>
              <w:spacing w:afterAutospacing="0" w:line="360" w:lineRule="auto"/>
              <w:ind w:left="0" w:firstLine="420" w:firstLineChars="200"/>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1"/>
                <w:szCs w:val="21"/>
                <w:highlight w:val="none"/>
              </w:rPr>
              <w:t>核查组</w:t>
            </w:r>
            <w:r>
              <w:rPr>
                <w:rFonts w:hint="default" w:ascii="Times New Roman" w:hAnsi="Times New Roman" w:eastAsia="宋体" w:cs="Times New Roman"/>
                <w:sz w:val="21"/>
                <w:szCs w:val="21"/>
                <w:highlight w:val="none"/>
                <w:lang w:val="en-US" w:eastAsia="zh-CN"/>
              </w:rPr>
              <w:t>将</w:t>
            </w:r>
            <w:r>
              <w:rPr>
                <w:rFonts w:hint="default" w:ascii="Times New Roman" w:hAnsi="Times New Roman" w:eastAsia="宋体" w:cs="Times New Roman"/>
                <w:sz w:val="21"/>
                <w:szCs w:val="21"/>
                <w:highlight w:val="none"/>
                <w:lang w:eastAsia="zh-CN"/>
              </w:rPr>
              <w:t>能源统计台账中</w:t>
            </w:r>
            <w:r>
              <w:rPr>
                <w:rFonts w:hint="default" w:ascii="Times New Roman" w:hAnsi="Times New Roman" w:eastAsia="宋体" w:cs="Times New Roman"/>
                <w:sz w:val="21"/>
                <w:szCs w:val="21"/>
                <w:highlight w:val="none"/>
                <w:lang w:val="en-US" w:eastAsia="zh-CN"/>
              </w:rPr>
              <w:t>电力</w:t>
            </w:r>
            <w:r>
              <w:rPr>
                <w:rFonts w:hint="default" w:ascii="Times New Roman" w:hAnsi="Times New Roman" w:eastAsia="宋体" w:cs="Times New Roman"/>
                <w:sz w:val="21"/>
                <w:szCs w:val="21"/>
                <w:highlight w:val="none"/>
                <w:lang w:eastAsia="zh-CN"/>
              </w:rPr>
              <w:t>消费量加和汇总与</w:t>
            </w:r>
            <w:r>
              <w:rPr>
                <w:rFonts w:hint="eastAsia" w:ascii="Times New Roman" w:hAnsi="Times New Roman" w:cs="Times New Roman"/>
                <w:sz w:val="21"/>
                <w:szCs w:val="21"/>
                <w:highlight w:val="none"/>
                <w:lang w:eastAsia="zh-CN"/>
              </w:rPr>
              <w:t>统计局报表</w:t>
            </w:r>
            <w:r>
              <w:rPr>
                <w:rFonts w:hint="default" w:ascii="Times New Roman" w:hAnsi="Times New Roman" w:cs="Times New Roman"/>
                <w:sz w:val="21"/>
                <w:szCs w:val="21"/>
                <w:highlight w:val="none"/>
                <w:lang w:val="en-US" w:eastAsia="zh-CN"/>
              </w:rPr>
              <w:t>中的数据进行对比，发现两者数据一致。</w:t>
            </w:r>
          </w:p>
        </w:tc>
      </w:tr>
      <w:tr w14:paraId="7973F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jc w:val="center"/>
        </w:trPr>
        <w:tc>
          <w:tcPr>
            <w:tcW w:w="1844" w:type="dxa"/>
            <w:vAlign w:val="center"/>
          </w:tcPr>
          <w:p w14:paraId="7917D3E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2"/>
                <w:szCs w:val="22"/>
              </w:rPr>
              <w:t>核查结论</w:t>
            </w:r>
          </w:p>
        </w:tc>
        <w:tc>
          <w:tcPr>
            <w:tcW w:w="6864" w:type="dxa"/>
            <w:gridSpan w:val="4"/>
            <w:vAlign w:val="center"/>
          </w:tcPr>
          <w:p w14:paraId="1CE5CCE4">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40" w:firstLineChars="200"/>
              <w:jc w:val="left"/>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2"/>
                <w:szCs w:val="22"/>
                <w:lang w:eastAsia="zh-CN"/>
              </w:rPr>
              <w:t>经核查，核查组确认</w:t>
            </w:r>
            <w:r>
              <w:rPr>
                <w:rFonts w:hint="eastAsia" w:ascii="Times New Roman" w:hAnsi="Times New Roman" w:cs="Times New Roman"/>
                <w:sz w:val="22"/>
                <w:szCs w:val="22"/>
                <w:lang w:val="en-US" w:eastAsia="zh-CN"/>
              </w:rPr>
              <w:t>2022年</w:t>
            </w:r>
            <w:r>
              <w:rPr>
                <w:rFonts w:hint="default" w:ascii="Times New Roman" w:hAnsi="Times New Roman" w:eastAsia="宋体" w:cs="Times New Roman"/>
                <w:sz w:val="22"/>
                <w:szCs w:val="22"/>
                <w:lang w:eastAsia="zh-CN"/>
              </w:rPr>
              <w:t>企业</w:t>
            </w:r>
            <w:r>
              <w:rPr>
                <w:rFonts w:hint="default" w:ascii="Times New Roman" w:hAnsi="Times New Roman" w:cs="Times New Roman"/>
                <w:sz w:val="22"/>
                <w:szCs w:val="22"/>
                <w:lang w:val="en-US" w:eastAsia="zh-CN"/>
              </w:rPr>
              <w:t>应采用</w:t>
            </w:r>
            <w:r>
              <w:rPr>
                <w:rFonts w:hint="eastAsia" w:ascii="Times New Roman" w:hAnsi="Times New Roman" w:cs="Times New Roman"/>
                <w:sz w:val="21"/>
                <w:szCs w:val="21"/>
                <w:highlight w:val="none"/>
                <w:lang w:val="en-US" w:eastAsia="zh-CN"/>
              </w:rPr>
              <w:t>能源统计台账</w:t>
            </w:r>
            <w:r>
              <w:rPr>
                <w:rFonts w:hint="default" w:ascii="Times New Roman" w:hAnsi="Times New Roman" w:cs="Times New Roman"/>
                <w:sz w:val="22"/>
                <w:szCs w:val="22"/>
                <w:lang w:val="en-US" w:eastAsia="zh-CN"/>
              </w:rPr>
              <w:t>的数据作为</w:t>
            </w:r>
            <w:r>
              <w:rPr>
                <w:rFonts w:hint="default" w:ascii="Times New Roman" w:hAnsi="Times New Roman" w:eastAsia="宋体" w:cs="Times New Roman"/>
                <w:sz w:val="22"/>
                <w:szCs w:val="22"/>
                <w:lang w:eastAsia="zh-CN"/>
              </w:rPr>
              <w:t>电力实际消耗量。</w:t>
            </w:r>
          </w:p>
        </w:tc>
      </w:tr>
      <w:tr w14:paraId="77DEC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jc w:val="center"/>
        </w:trPr>
        <w:tc>
          <w:tcPr>
            <w:tcW w:w="1844" w:type="dxa"/>
            <w:vMerge w:val="restart"/>
            <w:vAlign w:val="center"/>
          </w:tcPr>
          <w:p w14:paraId="7E787E2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排放报告数值</w:t>
            </w:r>
          </w:p>
        </w:tc>
        <w:tc>
          <w:tcPr>
            <w:tcW w:w="1149" w:type="dxa"/>
            <w:tcBorders>
              <w:right w:val="single" w:color="auto" w:sz="4" w:space="0"/>
            </w:tcBorders>
            <w:vAlign w:val="center"/>
          </w:tcPr>
          <w:p w14:paraId="6C735F09">
            <w:pPr>
              <w:pStyle w:val="22"/>
              <w:keepNext w:val="0"/>
              <w:keepLines w:val="0"/>
              <w:pageBreakBefore w:val="0"/>
              <w:widowControl w:val="0"/>
              <w:kinsoku/>
              <w:wordWrap/>
              <w:overflowPunct/>
              <w:topLinePunct w:val="0"/>
              <w:bidi w:val="0"/>
              <w:spacing w:afterAutospacing="0" w:line="240" w:lineRule="auto"/>
              <w:ind w:left="0" w:leftChars="0"/>
              <w:rPr>
                <w:rFonts w:hint="default" w:ascii="Times New Roman" w:hAnsi="Times New Roman" w:cs="Times New Roman"/>
                <w:sz w:val="22"/>
                <w:szCs w:val="22"/>
                <w:lang w:val="en-US" w:eastAsia="zh-CN"/>
              </w:rPr>
            </w:pPr>
            <w:r>
              <w:rPr>
                <w:rFonts w:hint="default" w:ascii="Times New Roman" w:hAnsi="Times New Roman" w:cs="Times New Roman"/>
                <w:sz w:val="21"/>
                <w:szCs w:val="21"/>
                <w:highlight w:val="none"/>
                <w:lang w:val="en-US" w:eastAsia="zh-CN"/>
              </w:rPr>
              <w:t>202</w:t>
            </w:r>
            <w:r>
              <w:rPr>
                <w:rFonts w:hint="eastAsia" w:cs="Times New Roman"/>
                <w:sz w:val="21"/>
                <w:szCs w:val="21"/>
                <w:highlight w:val="none"/>
                <w:lang w:val="en-US" w:eastAsia="zh-CN"/>
              </w:rPr>
              <w:t>3</w:t>
            </w:r>
            <w:r>
              <w:rPr>
                <w:rFonts w:hint="default" w:ascii="Times New Roman" w:hAnsi="Times New Roman" w:cs="Times New Roman"/>
                <w:sz w:val="21"/>
                <w:szCs w:val="21"/>
                <w:highlight w:val="none"/>
                <w:lang w:val="en-US" w:eastAsia="zh-CN"/>
              </w:rPr>
              <w:t>年</w:t>
            </w:r>
          </w:p>
        </w:tc>
        <w:tc>
          <w:tcPr>
            <w:tcW w:w="1875" w:type="dxa"/>
            <w:tcBorders>
              <w:left w:val="single" w:color="auto" w:sz="4" w:space="0"/>
            </w:tcBorders>
            <w:vAlign w:val="center"/>
          </w:tcPr>
          <w:p w14:paraId="21ABB5BA">
            <w:pPr>
              <w:keepNext w:val="0"/>
              <w:keepLines w:val="0"/>
              <w:pageBreakBefore w:val="0"/>
              <w:widowControl w:val="0"/>
              <w:kinsoku/>
              <w:wordWrap/>
              <w:overflowPunct/>
              <w:topLinePunct w:val="0"/>
              <w:bidi w:val="0"/>
              <w:spacing w:afterAutospacing="0" w:line="240" w:lineRule="auto"/>
              <w:ind w:left="0" w:leftChars="0" w:right="0" w:rightChars="0"/>
              <w:jc w:val="center"/>
              <w:rPr>
                <w:rFonts w:hint="default" w:ascii="Times New Roman" w:hAnsi="Times New Roman" w:cs="Times New Roman"/>
                <w:sz w:val="22"/>
                <w:szCs w:val="22"/>
                <w:lang w:val="en-US" w:eastAsia="zh-CN"/>
              </w:rPr>
            </w:pPr>
            <w:r>
              <w:rPr>
                <w:rFonts w:hint="eastAsia" w:ascii="Times New Roman" w:hAnsi="Times New Roman" w:cs="Times New Roman"/>
                <w:sz w:val="24"/>
                <w:szCs w:val="24"/>
                <w:lang w:val="en-US" w:eastAsia="zh-CN"/>
              </w:rPr>
              <w:t>234.41</w:t>
            </w:r>
            <w:r>
              <w:rPr>
                <w:rFonts w:hint="default" w:ascii="Times New Roman" w:hAnsi="Times New Roman" w:cs="Times New Roman"/>
                <w:sz w:val="24"/>
                <w:szCs w:val="24"/>
                <w:lang w:val="en-US" w:eastAsia="zh-CN"/>
              </w:rPr>
              <w:t>万k</w:t>
            </w:r>
            <w:r>
              <w:rPr>
                <w:rFonts w:hint="default" w:ascii="Times New Roman" w:hAnsi="Times New Roman" w:cs="Times New Roman"/>
                <w:sz w:val="24"/>
                <w:szCs w:val="24"/>
              </w:rPr>
              <w:t>Wh</w:t>
            </w:r>
          </w:p>
        </w:tc>
        <w:tc>
          <w:tcPr>
            <w:tcW w:w="1654" w:type="dxa"/>
            <w:vMerge w:val="restart"/>
            <w:vAlign w:val="center"/>
          </w:tcPr>
          <w:p w14:paraId="53899D5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数值来源</w:t>
            </w:r>
          </w:p>
        </w:tc>
        <w:tc>
          <w:tcPr>
            <w:tcW w:w="2186" w:type="dxa"/>
            <w:vMerge w:val="restart"/>
            <w:vAlign w:val="center"/>
          </w:tcPr>
          <w:p w14:paraId="2FE5AC6C">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能源统计台账</w:t>
            </w:r>
          </w:p>
        </w:tc>
      </w:tr>
      <w:tr w14:paraId="331D9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0" w:hRule="atLeast"/>
          <w:jc w:val="center"/>
        </w:trPr>
        <w:tc>
          <w:tcPr>
            <w:tcW w:w="1844" w:type="dxa"/>
            <w:vAlign w:val="center"/>
          </w:tcPr>
          <w:p w14:paraId="167D2E0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核查数值</w:t>
            </w:r>
          </w:p>
        </w:tc>
        <w:tc>
          <w:tcPr>
            <w:tcW w:w="1149" w:type="dxa"/>
            <w:tcBorders>
              <w:right w:val="single" w:color="auto" w:sz="4" w:space="0"/>
            </w:tcBorders>
            <w:vAlign w:val="center"/>
          </w:tcPr>
          <w:p w14:paraId="60651965">
            <w:pPr>
              <w:pStyle w:val="22"/>
              <w:keepNext w:val="0"/>
              <w:keepLines w:val="0"/>
              <w:pageBreakBefore w:val="0"/>
              <w:widowControl w:val="0"/>
              <w:kinsoku/>
              <w:wordWrap/>
              <w:overflowPunct/>
              <w:topLinePunct w:val="0"/>
              <w:bidi w:val="0"/>
              <w:spacing w:afterAutospacing="0" w:line="240" w:lineRule="auto"/>
              <w:ind w:left="0" w:leftChars="0"/>
              <w:rPr>
                <w:rFonts w:hint="default" w:ascii="Times New Roman" w:hAnsi="Times New Roman" w:eastAsia="宋体" w:cs="Times New Roman"/>
                <w:sz w:val="22"/>
                <w:szCs w:val="22"/>
              </w:rPr>
            </w:pPr>
            <w:r>
              <w:rPr>
                <w:rFonts w:hint="default" w:ascii="Times New Roman" w:hAnsi="Times New Roman" w:cs="Times New Roman"/>
                <w:sz w:val="21"/>
                <w:szCs w:val="21"/>
                <w:highlight w:val="none"/>
                <w:lang w:val="en-US" w:eastAsia="zh-CN"/>
              </w:rPr>
              <w:t>202</w:t>
            </w:r>
            <w:r>
              <w:rPr>
                <w:rFonts w:hint="eastAsia" w:cs="Times New Roman"/>
                <w:sz w:val="21"/>
                <w:szCs w:val="21"/>
                <w:highlight w:val="none"/>
                <w:lang w:val="en-US" w:eastAsia="zh-CN"/>
              </w:rPr>
              <w:t>3</w:t>
            </w:r>
            <w:r>
              <w:rPr>
                <w:rFonts w:hint="default" w:ascii="Times New Roman" w:hAnsi="Times New Roman" w:cs="Times New Roman"/>
                <w:sz w:val="21"/>
                <w:szCs w:val="21"/>
                <w:highlight w:val="none"/>
                <w:lang w:val="en-US" w:eastAsia="zh-CN"/>
              </w:rPr>
              <w:t>年</w:t>
            </w:r>
          </w:p>
        </w:tc>
        <w:tc>
          <w:tcPr>
            <w:tcW w:w="1875" w:type="dxa"/>
            <w:tcBorders>
              <w:left w:val="single" w:color="auto" w:sz="4" w:space="0"/>
            </w:tcBorders>
            <w:vAlign w:val="center"/>
          </w:tcPr>
          <w:p w14:paraId="79EE3D37">
            <w:pPr>
              <w:keepNext w:val="0"/>
              <w:keepLines w:val="0"/>
              <w:pageBreakBefore w:val="0"/>
              <w:widowControl w:val="0"/>
              <w:kinsoku/>
              <w:wordWrap/>
              <w:overflowPunct/>
              <w:topLinePunct w:val="0"/>
              <w:bidi w:val="0"/>
              <w:spacing w:afterAutospacing="0" w:line="240" w:lineRule="auto"/>
              <w:ind w:left="0" w:leftChars="0" w:right="0" w:rightChars="0"/>
              <w:jc w:val="center"/>
              <w:rPr>
                <w:rFonts w:hint="default" w:ascii="Times New Roman" w:hAnsi="Times New Roman" w:cs="Times New Roman"/>
                <w:sz w:val="22"/>
                <w:szCs w:val="22"/>
                <w:lang w:val="en-US" w:eastAsia="zh-CN"/>
              </w:rPr>
            </w:pPr>
            <w:r>
              <w:rPr>
                <w:rFonts w:hint="eastAsia" w:ascii="Times New Roman" w:hAnsi="Times New Roman" w:cs="Times New Roman"/>
                <w:sz w:val="24"/>
                <w:szCs w:val="24"/>
                <w:lang w:val="en-US" w:eastAsia="zh-CN"/>
              </w:rPr>
              <w:t>234.41</w:t>
            </w:r>
            <w:r>
              <w:rPr>
                <w:rFonts w:hint="default" w:ascii="Times New Roman" w:hAnsi="Times New Roman" w:cs="Times New Roman"/>
                <w:sz w:val="24"/>
                <w:szCs w:val="24"/>
                <w:lang w:val="en-US" w:eastAsia="zh-CN"/>
              </w:rPr>
              <w:t>万k</w:t>
            </w:r>
            <w:r>
              <w:rPr>
                <w:rFonts w:hint="default" w:ascii="Times New Roman" w:hAnsi="Times New Roman" w:cs="Times New Roman"/>
                <w:sz w:val="24"/>
                <w:szCs w:val="24"/>
              </w:rPr>
              <w:t>Wh</w:t>
            </w:r>
          </w:p>
        </w:tc>
        <w:tc>
          <w:tcPr>
            <w:tcW w:w="1654" w:type="dxa"/>
            <w:vAlign w:val="center"/>
          </w:tcPr>
          <w:p w14:paraId="340BD10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数值来源</w:t>
            </w:r>
          </w:p>
        </w:tc>
        <w:tc>
          <w:tcPr>
            <w:tcW w:w="2186" w:type="dxa"/>
            <w:vAlign w:val="center"/>
          </w:tcPr>
          <w:p w14:paraId="18BC7E1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统计局报表</w:t>
            </w:r>
          </w:p>
        </w:tc>
      </w:tr>
      <w:tr w14:paraId="1ECD5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44" w:type="dxa"/>
            <w:vAlign w:val="center"/>
          </w:tcPr>
          <w:p w14:paraId="101379A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测量方法</w:t>
            </w:r>
          </w:p>
        </w:tc>
        <w:tc>
          <w:tcPr>
            <w:tcW w:w="6864" w:type="dxa"/>
            <w:gridSpan w:val="4"/>
            <w:vAlign w:val="center"/>
          </w:tcPr>
          <w:p w14:paraId="42288B2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仪表计量</w:t>
            </w:r>
          </w:p>
        </w:tc>
      </w:tr>
      <w:tr w14:paraId="5F5A6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844" w:type="dxa"/>
            <w:vAlign w:val="center"/>
          </w:tcPr>
          <w:p w14:paraId="504F07E2">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监测频次</w:t>
            </w:r>
          </w:p>
        </w:tc>
        <w:tc>
          <w:tcPr>
            <w:tcW w:w="6864" w:type="dxa"/>
            <w:gridSpan w:val="4"/>
            <w:vAlign w:val="center"/>
          </w:tcPr>
          <w:p w14:paraId="1CFC9A72">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连续监测</w:t>
            </w:r>
          </w:p>
        </w:tc>
      </w:tr>
      <w:tr w14:paraId="298B8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44" w:type="dxa"/>
            <w:vAlign w:val="center"/>
          </w:tcPr>
          <w:p w14:paraId="1439779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数据缺失处理</w:t>
            </w:r>
          </w:p>
        </w:tc>
        <w:tc>
          <w:tcPr>
            <w:tcW w:w="6864" w:type="dxa"/>
            <w:gridSpan w:val="4"/>
            <w:vAlign w:val="center"/>
          </w:tcPr>
          <w:p w14:paraId="3E785AD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无缺失</w:t>
            </w:r>
          </w:p>
        </w:tc>
      </w:tr>
      <w:tr w14:paraId="6CA30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1844" w:type="dxa"/>
            <w:vAlign w:val="center"/>
          </w:tcPr>
          <w:p w14:paraId="2B06C3B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交叉核对的数据来源</w:t>
            </w:r>
          </w:p>
        </w:tc>
        <w:tc>
          <w:tcPr>
            <w:tcW w:w="6864" w:type="dxa"/>
            <w:gridSpan w:val="4"/>
            <w:vAlign w:val="center"/>
          </w:tcPr>
          <w:p w14:paraId="06D7EBCC">
            <w:pPr>
              <w:pStyle w:val="17"/>
              <w:keepNext w:val="0"/>
              <w:keepLines w:val="0"/>
              <w:pageBreakBefore w:val="0"/>
              <w:widowControl w:val="0"/>
              <w:numPr>
                <w:ilvl w:val="0"/>
                <w:numId w:val="0"/>
              </w:numPr>
              <w:tabs>
                <w:tab w:val="left" w:pos="633"/>
              </w:tabs>
              <w:kinsoku/>
              <w:wordWrap/>
              <w:overflowPunct/>
              <w:topLinePunct w:val="0"/>
              <w:autoSpaceDE w:val="0"/>
              <w:autoSpaceDN w:val="0"/>
              <w:bidi w:val="0"/>
              <w:adjustRightInd/>
              <w:snapToGrid/>
              <w:spacing w:before="0" w:after="0" w:line="240" w:lineRule="auto"/>
              <w:ind w:leftChars="200" w:right="0" w:rightChars="0"/>
              <w:jc w:val="left"/>
              <w:textAlignment w:val="auto"/>
              <w:rPr>
                <w:rFonts w:hint="default" w:ascii="Times New Roman" w:hAnsi="Times New Roman" w:eastAsia="宋体" w:cs="Times New Roman"/>
                <w:sz w:val="22"/>
                <w:szCs w:val="22"/>
              </w:rPr>
            </w:pPr>
            <w:r>
              <w:rPr>
                <w:rFonts w:hint="default" w:ascii="Times New Roman" w:hAnsi="Times New Roman" w:cs="Times New Roman"/>
                <w:sz w:val="22"/>
                <w:szCs w:val="22"/>
                <w:lang w:val="en-US" w:eastAsia="zh-CN"/>
              </w:rPr>
              <w:t>（1）</w:t>
            </w:r>
            <w:r>
              <w:rPr>
                <w:rFonts w:hint="default" w:ascii="Times New Roman" w:hAnsi="Times New Roman" w:eastAsia="宋体" w:cs="Times New Roman"/>
                <w:sz w:val="22"/>
                <w:szCs w:val="22"/>
              </w:rPr>
              <w:t>能源统计台账</w:t>
            </w:r>
          </w:p>
          <w:p w14:paraId="59E86A4B">
            <w:pPr>
              <w:pStyle w:val="17"/>
              <w:keepNext w:val="0"/>
              <w:keepLines w:val="0"/>
              <w:pageBreakBefore w:val="0"/>
              <w:widowControl w:val="0"/>
              <w:numPr>
                <w:ilvl w:val="0"/>
                <w:numId w:val="0"/>
              </w:numPr>
              <w:tabs>
                <w:tab w:val="left" w:pos="633"/>
              </w:tabs>
              <w:kinsoku/>
              <w:wordWrap/>
              <w:overflowPunct/>
              <w:topLinePunct w:val="0"/>
              <w:autoSpaceDE w:val="0"/>
              <w:autoSpaceDN w:val="0"/>
              <w:bidi w:val="0"/>
              <w:adjustRightInd/>
              <w:snapToGrid/>
              <w:spacing w:before="0" w:after="0" w:line="240" w:lineRule="auto"/>
              <w:ind w:leftChars="200" w:right="0" w:rightChars="0"/>
              <w:jc w:val="left"/>
              <w:textAlignment w:val="auto"/>
              <w:rPr>
                <w:rFonts w:hint="default" w:ascii="Times New Roman" w:hAnsi="Times New Roman" w:eastAsia="宋体" w:cs="Times New Roman"/>
                <w:sz w:val="22"/>
                <w:szCs w:val="22"/>
              </w:rPr>
            </w:pPr>
            <w:r>
              <w:rPr>
                <w:rFonts w:hint="default" w:ascii="Times New Roman" w:hAnsi="Times New Roman" w:cs="Times New Roman"/>
                <w:spacing w:val="-9"/>
                <w:sz w:val="22"/>
                <w:szCs w:val="22"/>
                <w:lang w:eastAsia="zh-CN"/>
              </w:rPr>
              <w:t>（</w:t>
            </w:r>
            <w:r>
              <w:rPr>
                <w:rFonts w:hint="default" w:ascii="Times New Roman" w:hAnsi="Times New Roman" w:cs="Times New Roman"/>
                <w:spacing w:val="-9"/>
                <w:sz w:val="22"/>
                <w:szCs w:val="22"/>
                <w:lang w:val="en-US" w:eastAsia="zh-CN"/>
              </w:rPr>
              <w:t>2</w:t>
            </w:r>
            <w:r>
              <w:rPr>
                <w:rFonts w:hint="default" w:ascii="Times New Roman" w:hAnsi="Times New Roman" w:cs="Times New Roman"/>
                <w:spacing w:val="-9"/>
                <w:sz w:val="22"/>
                <w:szCs w:val="22"/>
                <w:lang w:eastAsia="zh-CN"/>
              </w:rPr>
              <w:t>）</w:t>
            </w:r>
            <w:r>
              <w:rPr>
                <w:rFonts w:hint="eastAsia" w:ascii="Times New Roman" w:hAnsi="Times New Roman" w:cs="Times New Roman"/>
                <w:spacing w:val="-9"/>
                <w:sz w:val="22"/>
                <w:szCs w:val="22"/>
                <w:lang w:eastAsia="zh-CN"/>
              </w:rPr>
              <w:t>统计局报表</w:t>
            </w:r>
          </w:p>
        </w:tc>
      </w:tr>
      <w:tr w14:paraId="2F108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jc w:val="center"/>
        </w:trPr>
        <w:tc>
          <w:tcPr>
            <w:tcW w:w="1844" w:type="dxa"/>
            <w:vAlign w:val="center"/>
          </w:tcPr>
          <w:p w14:paraId="24139251">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2"/>
                <w:szCs w:val="22"/>
              </w:rPr>
              <w:t>交叉核对过程</w:t>
            </w:r>
          </w:p>
        </w:tc>
        <w:tc>
          <w:tcPr>
            <w:tcW w:w="6864" w:type="dxa"/>
            <w:gridSpan w:val="4"/>
            <w:vAlign w:val="center"/>
          </w:tcPr>
          <w:p w14:paraId="0296A3E8">
            <w:pPr>
              <w:keepNext w:val="0"/>
              <w:keepLines w:val="0"/>
              <w:pageBreakBefore w:val="0"/>
              <w:widowControl w:val="0"/>
              <w:kinsoku/>
              <w:wordWrap/>
              <w:overflowPunct/>
              <w:topLinePunct w:val="0"/>
              <w:autoSpaceDE w:val="0"/>
              <w:autoSpaceDN w:val="0"/>
              <w:bidi w:val="0"/>
              <w:adjustRightInd/>
              <w:snapToGrid/>
              <w:spacing w:afterAutospacing="0" w:line="360" w:lineRule="auto"/>
              <w:ind w:left="0"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核查组收集了企业能源统计台账</w:t>
            </w:r>
            <w:r>
              <w:rPr>
                <w:rFonts w:hint="default" w:ascii="Times New Roman" w:hAnsi="Times New Roman" w:eastAsia="宋体" w:cs="Times New Roman"/>
                <w:sz w:val="21"/>
                <w:szCs w:val="21"/>
                <w:highlight w:val="none"/>
                <w:lang w:val="en-US" w:eastAsia="zh-CN"/>
              </w:rPr>
              <w:t>和</w:t>
            </w:r>
            <w:r>
              <w:rPr>
                <w:rFonts w:hint="eastAsia" w:ascii="Times New Roman" w:hAnsi="Times New Roman" w:cs="Times New Roman"/>
                <w:sz w:val="21"/>
                <w:szCs w:val="21"/>
                <w:highlight w:val="none"/>
                <w:lang w:val="en-US" w:eastAsia="zh-CN"/>
              </w:rPr>
              <w:t>统计局报表</w:t>
            </w:r>
            <w:r>
              <w:rPr>
                <w:rFonts w:hint="default" w:ascii="Times New Roman" w:hAnsi="Times New Roman" w:eastAsia="宋体" w:cs="Times New Roman"/>
                <w:sz w:val="21"/>
                <w:szCs w:val="21"/>
                <w:highlight w:val="none"/>
              </w:rPr>
              <w:t>。</w:t>
            </w:r>
          </w:p>
          <w:p w14:paraId="220002EA">
            <w:pPr>
              <w:keepNext w:val="0"/>
              <w:keepLines w:val="0"/>
              <w:pageBreakBefore w:val="0"/>
              <w:widowControl w:val="0"/>
              <w:kinsoku/>
              <w:wordWrap/>
              <w:overflowPunct/>
              <w:topLinePunct w:val="0"/>
              <w:autoSpaceDE w:val="0"/>
              <w:autoSpaceDN w:val="0"/>
              <w:bidi w:val="0"/>
              <w:adjustRightInd/>
              <w:snapToGrid/>
              <w:spacing w:afterAutospacing="0" w:line="360" w:lineRule="auto"/>
              <w:ind w:left="0" w:firstLine="420" w:firstLineChars="200"/>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1"/>
                <w:szCs w:val="21"/>
                <w:highlight w:val="none"/>
              </w:rPr>
              <w:t>核查组</w:t>
            </w:r>
            <w:r>
              <w:rPr>
                <w:rFonts w:hint="default" w:ascii="Times New Roman" w:hAnsi="Times New Roman" w:eastAsia="宋体" w:cs="Times New Roman"/>
                <w:sz w:val="21"/>
                <w:szCs w:val="21"/>
                <w:highlight w:val="none"/>
                <w:lang w:val="en-US" w:eastAsia="zh-CN"/>
              </w:rPr>
              <w:t>将</w:t>
            </w:r>
            <w:r>
              <w:rPr>
                <w:rFonts w:hint="default" w:ascii="Times New Roman" w:hAnsi="Times New Roman" w:eastAsia="宋体" w:cs="Times New Roman"/>
                <w:sz w:val="21"/>
                <w:szCs w:val="21"/>
                <w:highlight w:val="none"/>
                <w:lang w:eastAsia="zh-CN"/>
              </w:rPr>
              <w:t>能源统计台账中</w:t>
            </w:r>
            <w:r>
              <w:rPr>
                <w:rFonts w:hint="default" w:ascii="Times New Roman" w:hAnsi="Times New Roman" w:eastAsia="宋体" w:cs="Times New Roman"/>
                <w:sz w:val="21"/>
                <w:szCs w:val="21"/>
                <w:highlight w:val="none"/>
                <w:lang w:val="en-US" w:eastAsia="zh-CN"/>
              </w:rPr>
              <w:t>电力</w:t>
            </w:r>
            <w:r>
              <w:rPr>
                <w:rFonts w:hint="default" w:ascii="Times New Roman" w:hAnsi="Times New Roman" w:eastAsia="宋体" w:cs="Times New Roman"/>
                <w:sz w:val="21"/>
                <w:szCs w:val="21"/>
                <w:highlight w:val="none"/>
                <w:lang w:eastAsia="zh-CN"/>
              </w:rPr>
              <w:t>消费量加和汇总与</w:t>
            </w:r>
            <w:r>
              <w:rPr>
                <w:rFonts w:hint="eastAsia" w:ascii="Times New Roman" w:hAnsi="Times New Roman" w:cs="Times New Roman"/>
                <w:sz w:val="21"/>
                <w:szCs w:val="21"/>
                <w:highlight w:val="none"/>
                <w:lang w:eastAsia="zh-CN"/>
              </w:rPr>
              <w:t>统计局报表</w:t>
            </w:r>
            <w:r>
              <w:rPr>
                <w:rFonts w:hint="default" w:ascii="Times New Roman" w:hAnsi="Times New Roman" w:cs="Times New Roman"/>
                <w:sz w:val="21"/>
                <w:szCs w:val="21"/>
                <w:highlight w:val="none"/>
                <w:lang w:val="en-US" w:eastAsia="zh-CN"/>
              </w:rPr>
              <w:t>中的数据进行对比，发现两者数据一致。</w:t>
            </w:r>
          </w:p>
        </w:tc>
      </w:tr>
      <w:tr w14:paraId="6C2A1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jc w:val="center"/>
        </w:trPr>
        <w:tc>
          <w:tcPr>
            <w:tcW w:w="1844" w:type="dxa"/>
            <w:vAlign w:val="center"/>
          </w:tcPr>
          <w:p w14:paraId="63CEC7C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2"/>
                <w:szCs w:val="22"/>
              </w:rPr>
              <w:t>核查结论</w:t>
            </w:r>
          </w:p>
        </w:tc>
        <w:tc>
          <w:tcPr>
            <w:tcW w:w="6864" w:type="dxa"/>
            <w:gridSpan w:val="4"/>
            <w:vAlign w:val="center"/>
          </w:tcPr>
          <w:p w14:paraId="4CAAA683">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40" w:firstLineChars="200"/>
              <w:jc w:val="left"/>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2"/>
                <w:szCs w:val="22"/>
                <w:lang w:eastAsia="zh-CN"/>
              </w:rPr>
              <w:t>经核查，核查组确认</w:t>
            </w:r>
            <w:r>
              <w:rPr>
                <w:rFonts w:hint="eastAsia" w:ascii="Times New Roman" w:hAnsi="Times New Roman" w:cs="Times New Roman"/>
                <w:sz w:val="22"/>
                <w:szCs w:val="22"/>
                <w:lang w:val="en-US" w:eastAsia="zh-CN"/>
              </w:rPr>
              <w:t>2023年</w:t>
            </w:r>
            <w:r>
              <w:rPr>
                <w:rFonts w:hint="default" w:ascii="Times New Roman" w:hAnsi="Times New Roman" w:eastAsia="宋体" w:cs="Times New Roman"/>
                <w:sz w:val="22"/>
                <w:szCs w:val="22"/>
                <w:lang w:eastAsia="zh-CN"/>
              </w:rPr>
              <w:t>企业</w:t>
            </w:r>
            <w:r>
              <w:rPr>
                <w:rFonts w:hint="default" w:ascii="Times New Roman" w:hAnsi="Times New Roman" w:cs="Times New Roman"/>
                <w:sz w:val="22"/>
                <w:szCs w:val="22"/>
                <w:lang w:val="en-US" w:eastAsia="zh-CN"/>
              </w:rPr>
              <w:t>应采用</w:t>
            </w:r>
            <w:r>
              <w:rPr>
                <w:rFonts w:hint="eastAsia" w:ascii="Times New Roman" w:hAnsi="Times New Roman" w:cs="Times New Roman"/>
                <w:sz w:val="21"/>
                <w:szCs w:val="21"/>
                <w:highlight w:val="none"/>
                <w:lang w:val="en-US" w:eastAsia="zh-CN"/>
              </w:rPr>
              <w:t>能源统计台账</w:t>
            </w:r>
            <w:r>
              <w:rPr>
                <w:rFonts w:hint="default" w:ascii="Times New Roman" w:hAnsi="Times New Roman" w:cs="Times New Roman"/>
                <w:sz w:val="22"/>
                <w:szCs w:val="22"/>
                <w:lang w:val="en-US" w:eastAsia="zh-CN"/>
              </w:rPr>
              <w:t>的数据作为</w:t>
            </w:r>
            <w:r>
              <w:rPr>
                <w:rFonts w:hint="default" w:ascii="Times New Roman" w:hAnsi="Times New Roman" w:eastAsia="宋体" w:cs="Times New Roman"/>
                <w:sz w:val="22"/>
                <w:szCs w:val="22"/>
                <w:lang w:eastAsia="zh-CN"/>
              </w:rPr>
              <w:t>电力实际消耗量。</w:t>
            </w:r>
          </w:p>
        </w:tc>
      </w:tr>
      <w:tr w14:paraId="31575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jc w:val="center"/>
        </w:trPr>
        <w:tc>
          <w:tcPr>
            <w:tcW w:w="1844" w:type="dxa"/>
            <w:vMerge w:val="restart"/>
            <w:vAlign w:val="center"/>
          </w:tcPr>
          <w:p w14:paraId="49EEE49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2"/>
                <w:szCs w:val="22"/>
                <w:lang w:val="en-US" w:eastAsia="zh-CN"/>
              </w:rPr>
            </w:pPr>
            <w:bookmarkStart w:id="66" w:name="3.4.1.4 净购入柴油"/>
            <w:bookmarkEnd w:id="66"/>
            <w:bookmarkStart w:id="67" w:name="3.4.2 排放因子的符合性"/>
            <w:bookmarkEnd w:id="67"/>
            <w:bookmarkStart w:id="68" w:name="3.4.2 排放因子的符合性"/>
            <w:bookmarkEnd w:id="68"/>
            <w:bookmarkStart w:id="69" w:name="3.4.1.4 净购入柴油"/>
            <w:bookmarkEnd w:id="69"/>
            <w:bookmarkStart w:id="70" w:name="_Toc29730"/>
            <w:r>
              <w:rPr>
                <w:rFonts w:hint="default" w:ascii="Times New Roman" w:hAnsi="Times New Roman" w:cs="Times New Roman"/>
                <w:sz w:val="22"/>
                <w:szCs w:val="22"/>
                <w:lang w:val="en-US" w:eastAsia="zh-CN"/>
              </w:rPr>
              <w:t>排放报告数值</w:t>
            </w:r>
          </w:p>
        </w:tc>
        <w:tc>
          <w:tcPr>
            <w:tcW w:w="1149" w:type="dxa"/>
            <w:tcBorders>
              <w:right w:val="single" w:color="auto" w:sz="4" w:space="0"/>
            </w:tcBorders>
            <w:vAlign w:val="center"/>
          </w:tcPr>
          <w:p w14:paraId="08DFD7E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2"/>
                <w:szCs w:val="22"/>
                <w:highlight w:val="none"/>
                <w:lang w:val="en-US" w:eastAsia="zh-CN"/>
              </w:rPr>
            </w:pPr>
            <w:r>
              <w:rPr>
                <w:rFonts w:hint="default" w:ascii="Times New Roman" w:hAnsi="Times New Roman" w:cs="Times New Roman"/>
                <w:sz w:val="22"/>
                <w:szCs w:val="22"/>
                <w:highlight w:val="none"/>
                <w:lang w:val="en-US" w:eastAsia="zh-CN"/>
              </w:rPr>
              <w:t>202</w:t>
            </w:r>
            <w:r>
              <w:rPr>
                <w:rFonts w:hint="eastAsia" w:ascii="Times New Roman" w:hAnsi="Times New Roman" w:cs="Times New Roman"/>
                <w:sz w:val="22"/>
                <w:szCs w:val="22"/>
                <w:highlight w:val="none"/>
                <w:lang w:val="en-US" w:eastAsia="zh-CN"/>
              </w:rPr>
              <w:t>4</w:t>
            </w:r>
            <w:r>
              <w:rPr>
                <w:rFonts w:hint="default" w:ascii="Times New Roman" w:hAnsi="Times New Roman" w:cs="Times New Roman"/>
                <w:sz w:val="22"/>
                <w:szCs w:val="22"/>
                <w:highlight w:val="none"/>
                <w:lang w:val="en-US" w:eastAsia="zh-CN"/>
              </w:rPr>
              <w:t>年</w:t>
            </w:r>
          </w:p>
        </w:tc>
        <w:tc>
          <w:tcPr>
            <w:tcW w:w="1875" w:type="dxa"/>
            <w:tcBorders>
              <w:left w:val="single" w:color="auto" w:sz="4" w:space="0"/>
            </w:tcBorders>
            <w:vAlign w:val="center"/>
          </w:tcPr>
          <w:p w14:paraId="0672145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2"/>
                <w:szCs w:val="22"/>
                <w:highlight w:val="none"/>
                <w:lang w:val="en-US" w:eastAsia="zh-CN"/>
              </w:rPr>
            </w:pPr>
            <w:r>
              <w:rPr>
                <w:rFonts w:hint="default" w:ascii="Times New Roman" w:hAnsi="Times New Roman" w:cs="Times New Roman"/>
                <w:sz w:val="22"/>
                <w:szCs w:val="22"/>
                <w:highlight w:val="none"/>
                <w:lang w:val="en-US" w:eastAsia="zh-CN"/>
              </w:rPr>
              <w:t>219.42万kWh</w:t>
            </w:r>
          </w:p>
        </w:tc>
        <w:tc>
          <w:tcPr>
            <w:tcW w:w="1654" w:type="dxa"/>
            <w:vMerge w:val="restart"/>
            <w:vAlign w:val="center"/>
          </w:tcPr>
          <w:p w14:paraId="6BA4EAA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数值来源</w:t>
            </w:r>
          </w:p>
        </w:tc>
        <w:tc>
          <w:tcPr>
            <w:tcW w:w="2186" w:type="dxa"/>
            <w:vMerge w:val="restart"/>
            <w:vAlign w:val="center"/>
          </w:tcPr>
          <w:p w14:paraId="2000848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能源统计台账</w:t>
            </w:r>
          </w:p>
        </w:tc>
      </w:tr>
      <w:tr w14:paraId="60247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0" w:hRule="atLeast"/>
          <w:jc w:val="center"/>
        </w:trPr>
        <w:tc>
          <w:tcPr>
            <w:tcW w:w="1844" w:type="dxa"/>
            <w:vAlign w:val="center"/>
          </w:tcPr>
          <w:p w14:paraId="02EF6C9C">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核查数值</w:t>
            </w:r>
          </w:p>
        </w:tc>
        <w:tc>
          <w:tcPr>
            <w:tcW w:w="1149" w:type="dxa"/>
            <w:tcBorders>
              <w:right w:val="single" w:color="auto" w:sz="4" w:space="0"/>
            </w:tcBorders>
            <w:vAlign w:val="center"/>
          </w:tcPr>
          <w:p w14:paraId="44DAF22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2"/>
                <w:szCs w:val="22"/>
                <w:highlight w:val="none"/>
                <w:lang w:val="en-US" w:eastAsia="zh-CN"/>
              </w:rPr>
            </w:pPr>
            <w:r>
              <w:rPr>
                <w:rFonts w:hint="default" w:ascii="Times New Roman" w:hAnsi="Times New Roman" w:cs="Times New Roman"/>
                <w:sz w:val="22"/>
                <w:szCs w:val="22"/>
                <w:highlight w:val="none"/>
                <w:lang w:val="en-US" w:eastAsia="zh-CN"/>
              </w:rPr>
              <w:t>202</w:t>
            </w:r>
            <w:r>
              <w:rPr>
                <w:rFonts w:hint="eastAsia" w:ascii="Times New Roman" w:hAnsi="Times New Roman" w:cs="Times New Roman"/>
                <w:sz w:val="22"/>
                <w:szCs w:val="22"/>
                <w:highlight w:val="none"/>
                <w:lang w:val="en-US" w:eastAsia="zh-CN"/>
              </w:rPr>
              <w:t>4</w:t>
            </w:r>
            <w:r>
              <w:rPr>
                <w:rFonts w:hint="default" w:ascii="Times New Roman" w:hAnsi="Times New Roman" w:cs="Times New Roman"/>
                <w:sz w:val="22"/>
                <w:szCs w:val="22"/>
                <w:highlight w:val="none"/>
                <w:lang w:val="en-US" w:eastAsia="zh-CN"/>
              </w:rPr>
              <w:t>年</w:t>
            </w:r>
          </w:p>
        </w:tc>
        <w:tc>
          <w:tcPr>
            <w:tcW w:w="1875" w:type="dxa"/>
            <w:tcBorders>
              <w:left w:val="single" w:color="auto" w:sz="4" w:space="0"/>
            </w:tcBorders>
            <w:vAlign w:val="center"/>
          </w:tcPr>
          <w:p w14:paraId="1F13BFE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2"/>
                <w:szCs w:val="22"/>
                <w:highlight w:val="none"/>
                <w:lang w:val="en-US" w:eastAsia="zh-CN"/>
              </w:rPr>
            </w:pPr>
            <w:r>
              <w:rPr>
                <w:rFonts w:hint="default" w:ascii="Times New Roman" w:hAnsi="Times New Roman" w:cs="Times New Roman"/>
                <w:sz w:val="22"/>
                <w:szCs w:val="22"/>
                <w:highlight w:val="none"/>
                <w:lang w:val="en-US" w:eastAsia="zh-CN"/>
              </w:rPr>
              <w:t>219.42万kWh</w:t>
            </w:r>
          </w:p>
        </w:tc>
        <w:tc>
          <w:tcPr>
            <w:tcW w:w="1654" w:type="dxa"/>
            <w:vAlign w:val="center"/>
          </w:tcPr>
          <w:p w14:paraId="241D399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数值来源</w:t>
            </w:r>
          </w:p>
        </w:tc>
        <w:tc>
          <w:tcPr>
            <w:tcW w:w="2186" w:type="dxa"/>
            <w:vAlign w:val="center"/>
          </w:tcPr>
          <w:p w14:paraId="50BF4D34">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统计局报表</w:t>
            </w:r>
          </w:p>
        </w:tc>
      </w:tr>
      <w:tr w14:paraId="319FE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44" w:type="dxa"/>
            <w:vAlign w:val="center"/>
          </w:tcPr>
          <w:p w14:paraId="77AD42D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测量方法</w:t>
            </w:r>
          </w:p>
        </w:tc>
        <w:tc>
          <w:tcPr>
            <w:tcW w:w="6864" w:type="dxa"/>
            <w:gridSpan w:val="4"/>
            <w:vAlign w:val="center"/>
          </w:tcPr>
          <w:p w14:paraId="6F6DA9A1">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仪表计量</w:t>
            </w:r>
          </w:p>
        </w:tc>
      </w:tr>
      <w:tr w14:paraId="5A689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844" w:type="dxa"/>
            <w:vAlign w:val="center"/>
          </w:tcPr>
          <w:p w14:paraId="687E4002">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监测频次</w:t>
            </w:r>
          </w:p>
        </w:tc>
        <w:tc>
          <w:tcPr>
            <w:tcW w:w="6864" w:type="dxa"/>
            <w:gridSpan w:val="4"/>
            <w:vAlign w:val="center"/>
          </w:tcPr>
          <w:p w14:paraId="419864C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连续监测</w:t>
            </w:r>
          </w:p>
        </w:tc>
      </w:tr>
      <w:tr w14:paraId="45B3C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44" w:type="dxa"/>
            <w:vAlign w:val="center"/>
          </w:tcPr>
          <w:p w14:paraId="0E6ECA8B">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数据缺失处理</w:t>
            </w:r>
          </w:p>
        </w:tc>
        <w:tc>
          <w:tcPr>
            <w:tcW w:w="6864" w:type="dxa"/>
            <w:gridSpan w:val="4"/>
            <w:vAlign w:val="center"/>
          </w:tcPr>
          <w:p w14:paraId="2AB31652">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无缺失</w:t>
            </w:r>
          </w:p>
        </w:tc>
      </w:tr>
      <w:tr w14:paraId="611A8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1844" w:type="dxa"/>
            <w:vAlign w:val="center"/>
          </w:tcPr>
          <w:p w14:paraId="6ADFA20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交叉核对的数据来源</w:t>
            </w:r>
          </w:p>
        </w:tc>
        <w:tc>
          <w:tcPr>
            <w:tcW w:w="6864" w:type="dxa"/>
            <w:gridSpan w:val="4"/>
            <w:vAlign w:val="center"/>
          </w:tcPr>
          <w:p w14:paraId="626E5C3E">
            <w:pPr>
              <w:pStyle w:val="17"/>
              <w:keepNext w:val="0"/>
              <w:keepLines w:val="0"/>
              <w:pageBreakBefore w:val="0"/>
              <w:widowControl w:val="0"/>
              <w:numPr>
                <w:ilvl w:val="0"/>
                <w:numId w:val="0"/>
              </w:numPr>
              <w:tabs>
                <w:tab w:val="left" w:pos="633"/>
              </w:tabs>
              <w:kinsoku/>
              <w:wordWrap/>
              <w:overflowPunct/>
              <w:topLinePunct w:val="0"/>
              <w:autoSpaceDE w:val="0"/>
              <w:autoSpaceDN w:val="0"/>
              <w:bidi w:val="0"/>
              <w:adjustRightInd/>
              <w:snapToGrid/>
              <w:spacing w:before="0" w:after="0" w:line="240" w:lineRule="auto"/>
              <w:ind w:leftChars="200" w:right="0" w:rightChars="0"/>
              <w:jc w:val="left"/>
              <w:textAlignment w:val="auto"/>
              <w:rPr>
                <w:rFonts w:hint="default" w:ascii="Times New Roman" w:hAnsi="Times New Roman" w:eastAsia="宋体" w:cs="Times New Roman"/>
                <w:sz w:val="22"/>
                <w:szCs w:val="22"/>
              </w:rPr>
            </w:pPr>
            <w:r>
              <w:rPr>
                <w:rFonts w:hint="default" w:ascii="Times New Roman" w:hAnsi="Times New Roman" w:cs="Times New Roman"/>
                <w:sz w:val="22"/>
                <w:szCs w:val="22"/>
                <w:lang w:val="en-US" w:eastAsia="zh-CN"/>
              </w:rPr>
              <w:t>（1）</w:t>
            </w:r>
            <w:r>
              <w:rPr>
                <w:rFonts w:hint="default" w:ascii="Times New Roman" w:hAnsi="Times New Roman" w:eastAsia="宋体" w:cs="Times New Roman"/>
                <w:sz w:val="22"/>
                <w:szCs w:val="22"/>
              </w:rPr>
              <w:t>能源统计台账</w:t>
            </w:r>
          </w:p>
          <w:p w14:paraId="54E9CCBF">
            <w:pPr>
              <w:pStyle w:val="17"/>
              <w:keepNext w:val="0"/>
              <w:keepLines w:val="0"/>
              <w:pageBreakBefore w:val="0"/>
              <w:widowControl w:val="0"/>
              <w:numPr>
                <w:ilvl w:val="0"/>
                <w:numId w:val="0"/>
              </w:numPr>
              <w:tabs>
                <w:tab w:val="left" w:pos="633"/>
              </w:tabs>
              <w:kinsoku/>
              <w:wordWrap/>
              <w:overflowPunct/>
              <w:topLinePunct w:val="0"/>
              <w:autoSpaceDE w:val="0"/>
              <w:autoSpaceDN w:val="0"/>
              <w:bidi w:val="0"/>
              <w:adjustRightInd/>
              <w:snapToGrid/>
              <w:spacing w:before="0" w:after="0" w:line="240" w:lineRule="auto"/>
              <w:ind w:leftChars="200" w:right="0" w:rightChars="0"/>
              <w:jc w:val="left"/>
              <w:textAlignment w:val="auto"/>
              <w:rPr>
                <w:rFonts w:hint="default" w:ascii="Times New Roman" w:hAnsi="Times New Roman" w:eastAsia="宋体" w:cs="Times New Roman"/>
                <w:sz w:val="22"/>
                <w:szCs w:val="22"/>
              </w:rPr>
            </w:pPr>
            <w:r>
              <w:rPr>
                <w:rFonts w:hint="default" w:ascii="Times New Roman" w:hAnsi="Times New Roman" w:cs="Times New Roman"/>
                <w:spacing w:val="-9"/>
                <w:sz w:val="22"/>
                <w:szCs w:val="22"/>
                <w:lang w:eastAsia="zh-CN"/>
              </w:rPr>
              <w:t>（</w:t>
            </w:r>
            <w:r>
              <w:rPr>
                <w:rFonts w:hint="default" w:ascii="Times New Roman" w:hAnsi="Times New Roman" w:cs="Times New Roman"/>
                <w:spacing w:val="-9"/>
                <w:sz w:val="22"/>
                <w:szCs w:val="22"/>
                <w:lang w:val="en-US" w:eastAsia="zh-CN"/>
              </w:rPr>
              <w:t>2</w:t>
            </w:r>
            <w:r>
              <w:rPr>
                <w:rFonts w:hint="default" w:ascii="Times New Roman" w:hAnsi="Times New Roman" w:cs="Times New Roman"/>
                <w:spacing w:val="-9"/>
                <w:sz w:val="22"/>
                <w:szCs w:val="22"/>
                <w:lang w:eastAsia="zh-CN"/>
              </w:rPr>
              <w:t>）</w:t>
            </w:r>
            <w:r>
              <w:rPr>
                <w:rFonts w:hint="eastAsia" w:ascii="Times New Roman" w:hAnsi="Times New Roman" w:cs="Times New Roman"/>
                <w:spacing w:val="-9"/>
                <w:sz w:val="22"/>
                <w:szCs w:val="22"/>
                <w:lang w:eastAsia="zh-CN"/>
              </w:rPr>
              <w:t>统计局报表</w:t>
            </w:r>
          </w:p>
        </w:tc>
      </w:tr>
      <w:tr w14:paraId="50CF9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jc w:val="center"/>
        </w:trPr>
        <w:tc>
          <w:tcPr>
            <w:tcW w:w="1844" w:type="dxa"/>
            <w:vAlign w:val="center"/>
          </w:tcPr>
          <w:p w14:paraId="3BFBCB9B">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2"/>
                <w:szCs w:val="22"/>
              </w:rPr>
              <w:t>交叉核对过程</w:t>
            </w:r>
          </w:p>
        </w:tc>
        <w:tc>
          <w:tcPr>
            <w:tcW w:w="6864" w:type="dxa"/>
            <w:gridSpan w:val="4"/>
            <w:vAlign w:val="center"/>
          </w:tcPr>
          <w:p w14:paraId="6439DC29">
            <w:pPr>
              <w:keepNext w:val="0"/>
              <w:keepLines w:val="0"/>
              <w:pageBreakBefore w:val="0"/>
              <w:widowControl w:val="0"/>
              <w:kinsoku/>
              <w:wordWrap/>
              <w:overflowPunct/>
              <w:topLinePunct w:val="0"/>
              <w:autoSpaceDE w:val="0"/>
              <w:autoSpaceDN w:val="0"/>
              <w:bidi w:val="0"/>
              <w:adjustRightInd/>
              <w:snapToGrid/>
              <w:spacing w:afterAutospacing="0" w:line="360" w:lineRule="auto"/>
              <w:ind w:left="0"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核查组收集了企业能源统计台账</w:t>
            </w:r>
            <w:r>
              <w:rPr>
                <w:rFonts w:hint="default" w:ascii="Times New Roman" w:hAnsi="Times New Roman" w:eastAsia="宋体" w:cs="Times New Roman"/>
                <w:sz w:val="21"/>
                <w:szCs w:val="21"/>
                <w:highlight w:val="none"/>
                <w:lang w:val="en-US" w:eastAsia="zh-CN"/>
              </w:rPr>
              <w:t>和</w:t>
            </w:r>
            <w:r>
              <w:rPr>
                <w:rFonts w:hint="eastAsia" w:ascii="Times New Roman" w:hAnsi="Times New Roman" w:cs="Times New Roman"/>
                <w:sz w:val="21"/>
                <w:szCs w:val="21"/>
                <w:highlight w:val="none"/>
                <w:lang w:val="en-US" w:eastAsia="zh-CN"/>
              </w:rPr>
              <w:t>统计局报表</w:t>
            </w:r>
            <w:r>
              <w:rPr>
                <w:rFonts w:hint="default" w:ascii="Times New Roman" w:hAnsi="Times New Roman" w:eastAsia="宋体" w:cs="Times New Roman"/>
                <w:sz w:val="21"/>
                <w:szCs w:val="21"/>
                <w:highlight w:val="none"/>
              </w:rPr>
              <w:t>。</w:t>
            </w:r>
          </w:p>
          <w:p w14:paraId="134A878B">
            <w:pPr>
              <w:keepNext w:val="0"/>
              <w:keepLines w:val="0"/>
              <w:pageBreakBefore w:val="0"/>
              <w:widowControl w:val="0"/>
              <w:kinsoku/>
              <w:wordWrap/>
              <w:overflowPunct/>
              <w:topLinePunct w:val="0"/>
              <w:autoSpaceDE w:val="0"/>
              <w:autoSpaceDN w:val="0"/>
              <w:bidi w:val="0"/>
              <w:adjustRightInd/>
              <w:snapToGrid/>
              <w:spacing w:afterAutospacing="0" w:line="360" w:lineRule="auto"/>
              <w:ind w:left="0" w:firstLine="420" w:firstLineChars="200"/>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1"/>
                <w:szCs w:val="21"/>
                <w:highlight w:val="none"/>
              </w:rPr>
              <w:t>核查组</w:t>
            </w:r>
            <w:r>
              <w:rPr>
                <w:rFonts w:hint="default" w:ascii="Times New Roman" w:hAnsi="Times New Roman" w:eastAsia="宋体" w:cs="Times New Roman"/>
                <w:sz w:val="21"/>
                <w:szCs w:val="21"/>
                <w:highlight w:val="none"/>
                <w:lang w:val="en-US" w:eastAsia="zh-CN"/>
              </w:rPr>
              <w:t>将</w:t>
            </w:r>
            <w:r>
              <w:rPr>
                <w:rFonts w:hint="default" w:ascii="Times New Roman" w:hAnsi="Times New Roman" w:eastAsia="宋体" w:cs="Times New Roman"/>
                <w:sz w:val="21"/>
                <w:szCs w:val="21"/>
                <w:highlight w:val="none"/>
                <w:lang w:eastAsia="zh-CN"/>
              </w:rPr>
              <w:t>能源统计台账中</w:t>
            </w:r>
            <w:r>
              <w:rPr>
                <w:rFonts w:hint="default" w:ascii="Times New Roman" w:hAnsi="Times New Roman" w:eastAsia="宋体" w:cs="Times New Roman"/>
                <w:sz w:val="21"/>
                <w:szCs w:val="21"/>
                <w:highlight w:val="none"/>
                <w:lang w:val="en-US" w:eastAsia="zh-CN"/>
              </w:rPr>
              <w:t>电力</w:t>
            </w:r>
            <w:r>
              <w:rPr>
                <w:rFonts w:hint="default" w:ascii="Times New Roman" w:hAnsi="Times New Roman" w:eastAsia="宋体" w:cs="Times New Roman"/>
                <w:sz w:val="21"/>
                <w:szCs w:val="21"/>
                <w:highlight w:val="none"/>
                <w:lang w:eastAsia="zh-CN"/>
              </w:rPr>
              <w:t>消费量加和汇总与</w:t>
            </w:r>
            <w:r>
              <w:rPr>
                <w:rFonts w:hint="eastAsia" w:ascii="Times New Roman" w:hAnsi="Times New Roman" w:cs="Times New Roman"/>
                <w:sz w:val="21"/>
                <w:szCs w:val="21"/>
                <w:highlight w:val="none"/>
                <w:lang w:eastAsia="zh-CN"/>
              </w:rPr>
              <w:t>统计局报表</w:t>
            </w:r>
            <w:r>
              <w:rPr>
                <w:rFonts w:hint="default" w:ascii="Times New Roman" w:hAnsi="Times New Roman" w:cs="Times New Roman"/>
                <w:sz w:val="21"/>
                <w:szCs w:val="21"/>
                <w:highlight w:val="none"/>
                <w:lang w:val="en-US" w:eastAsia="zh-CN"/>
              </w:rPr>
              <w:t>中的数据进行对比，发现两者数据一致。</w:t>
            </w:r>
          </w:p>
        </w:tc>
      </w:tr>
      <w:tr w14:paraId="076D2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jc w:val="center"/>
        </w:trPr>
        <w:tc>
          <w:tcPr>
            <w:tcW w:w="1844" w:type="dxa"/>
            <w:vAlign w:val="center"/>
          </w:tcPr>
          <w:p w14:paraId="72122ED4">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2"/>
                <w:szCs w:val="22"/>
              </w:rPr>
              <w:t>核查结论</w:t>
            </w:r>
          </w:p>
        </w:tc>
        <w:tc>
          <w:tcPr>
            <w:tcW w:w="6864" w:type="dxa"/>
            <w:gridSpan w:val="4"/>
            <w:vAlign w:val="center"/>
          </w:tcPr>
          <w:p w14:paraId="70B67627">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40" w:firstLineChars="200"/>
              <w:jc w:val="left"/>
              <w:textAlignment w:val="auto"/>
              <w:rPr>
                <w:rFonts w:hint="default" w:ascii="Times New Roman" w:hAnsi="Times New Roman" w:eastAsia="宋体" w:cs="Times New Roman"/>
                <w:sz w:val="22"/>
                <w:szCs w:val="22"/>
                <w:lang w:val="zh-CN" w:eastAsia="zh-CN" w:bidi="zh-CN"/>
              </w:rPr>
            </w:pPr>
            <w:r>
              <w:rPr>
                <w:rFonts w:hint="default" w:ascii="Times New Roman" w:hAnsi="Times New Roman" w:eastAsia="宋体" w:cs="Times New Roman"/>
                <w:sz w:val="22"/>
                <w:szCs w:val="22"/>
                <w:lang w:eastAsia="zh-CN"/>
              </w:rPr>
              <w:t>经核查，核查组确认</w:t>
            </w:r>
            <w:r>
              <w:rPr>
                <w:rFonts w:hint="eastAsia" w:ascii="Times New Roman" w:hAnsi="Times New Roman" w:cs="Times New Roman"/>
                <w:sz w:val="22"/>
                <w:szCs w:val="22"/>
                <w:lang w:val="en-US" w:eastAsia="zh-CN"/>
              </w:rPr>
              <w:t>2024年</w:t>
            </w:r>
            <w:r>
              <w:rPr>
                <w:rFonts w:hint="default" w:ascii="Times New Roman" w:hAnsi="Times New Roman" w:eastAsia="宋体" w:cs="Times New Roman"/>
                <w:sz w:val="22"/>
                <w:szCs w:val="22"/>
                <w:lang w:eastAsia="zh-CN"/>
              </w:rPr>
              <w:t>企业</w:t>
            </w:r>
            <w:r>
              <w:rPr>
                <w:rFonts w:hint="default" w:ascii="Times New Roman" w:hAnsi="Times New Roman" w:cs="Times New Roman"/>
                <w:sz w:val="22"/>
                <w:szCs w:val="22"/>
                <w:lang w:val="en-US" w:eastAsia="zh-CN"/>
              </w:rPr>
              <w:t>应采用</w:t>
            </w:r>
            <w:r>
              <w:rPr>
                <w:rFonts w:hint="eastAsia" w:ascii="Times New Roman" w:hAnsi="Times New Roman" w:cs="Times New Roman"/>
                <w:sz w:val="21"/>
                <w:szCs w:val="21"/>
                <w:highlight w:val="none"/>
                <w:lang w:val="en-US" w:eastAsia="zh-CN"/>
              </w:rPr>
              <w:t>能源统计台账</w:t>
            </w:r>
            <w:r>
              <w:rPr>
                <w:rFonts w:hint="default" w:ascii="Times New Roman" w:hAnsi="Times New Roman" w:cs="Times New Roman"/>
                <w:sz w:val="22"/>
                <w:szCs w:val="22"/>
                <w:lang w:val="en-US" w:eastAsia="zh-CN"/>
              </w:rPr>
              <w:t>的数据作为</w:t>
            </w:r>
            <w:r>
              <w:rPr>
                <w:rFonts w:hint="default" w:ascii="Times New Roman" w:hAnsi="Times New Roman" w:eastAsia="宋体" w:cs="Times New Roman"/>
                <w:sz w:val="22"/>
                <w:szCs w:val="22"/>
                <w:lang w:eastAsia="zh-CN"/>
              </w:rPr>
              <w:t>电力实际消耗量。</w:t>
            </w:r>
          </w:p>
        </w:tc>
      </w:tr>
    </w:tbl>
    <w:p w14:paraId="08EAE734">
      <w:pPr>
        <w:pStyle w:val="16"/>
        <w:keepNext w:val="0"/>
        <w:keepLines w:val="0"/>
        <w:pageBreakBefore w:val="0"/>
        <w:widowControl w:val="0"/>
        <w:numPr>
          <w:ilvl w:val="2"/>
          <w:numId w:val="6"/>
        </w:numPr>
        <w:kinsoku/>
        <w:wordWrap/>
        <w:overflowPunct/>
        <w:topLinePunct w:val="0"/>
        <w:autoSpaceDE w:val="0"/>
        <w:autoSpaceDN w:val="0"/>
        <w:bidi w:val="0"/>
        <w:adjustRightInd/>
        <w:snapToGrid/>
        <w:spacing w:before="0" w:after="0" w:line="360" w:lineRule="auto"/>
        <w:ind w:left="0" w:right="0" w:firstLine="0"/>
        <w:jc w:val="both"/>
        <w:textAlignment w:val="auto"/>
        <w:outlineLvl w:val="2"/>
        <w:rPr>
          <w:rFonts w:hint="default" w:ascii="Times New Roman" w:hAnsi="Times New Roman" w:cs="Times New Roman"/>
          <w:b/>
          <w:sz w:val="24"/>
        </w:rPr>
      </w:pPr>
      <w:r>
        <w:rPr>
          <w:rFonts w:hint="default" w:ascii="Times New Roman" w:hAnsi="Times New Roman" w:cs="Times New Roman"/>
          <w:b/>
          <w:sz w:val="24"/>
        </w:rPr>
        <w:t>排放因子的符合性</w:t>
      </w:r>
      <w:bookmarkEnd w:id="70"/>
    </w:p>
    <w:p w14:paraId="70651B9C">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36" w:firstLineChars="200"/>
        <w:jc w:val="both"/>
        <w:textAlignment w:val="auto"/>
        <w:rPr>
          <w:rFonts w:hint="default" w:ascii="Times New Roman" w:hAnsi="Times New Roman" w:cs="Times New Roman"/>
          <w:spacing w:val="-1"/>
          <w:sz w:val="28"/>
          <w:szCs w:val="28"/>
          <w:lang w:val="en-US" w:eastAsia="zh-CN"/>
        </w:rPr>
      </w:pPr>
      <w:r>
        <w:rPr>
          <w:rFonts w:hint="default" w:ascii="Times New Roman" w:hAnsi="Times New Roman" w:cs="Times New Roman"/>
          <w:spacing w:val="-6"/>
          <w:sz w:val="28"/>
          <w:szCs w:val="28"/>
        </w:rPr>
        <w:t>净购入电力产生的排放的活动水平数据为购入电量，电力排放因子来自国家发展改革委发布的《关于发布2022年电力二氧化碳排放因子的公告》中华北电网排放因子，数值为0.6776tCO</w:t>
      </w:r>
      <w:r>
        <w:rPr>
          <w:rFonts w:hint="default" w:ascii="Times New Roman" w:hAnsi="Times New Roman" w:cs="Times New Roman"/>
          <w:spacing w:val="-6"/>
          <w:sz w:val="28"/>
          <w:szCs w:val="28"/>
          <w:vertAlign w:val="subscript"/>
        </w:rPr>
        <w:t>2</w:t>
      </w:r>
      <w:r>
        <w:rPr>
          <w:rFonts w:hint="default" w:ascii="Times New Roman" w:hAnsi="Times New Roman" w:cs="Times New Roman"/>
          <w:spacing w:val="-6"/>
          <w:sz w:val="28"/>
          <w:szCs w:val="28"/>
        </w:rPr>
        <w:t>/MWh</w:t>
      </w:r>
      <w:r>
        <w:rPr>
          <w:rFonts w:hint="default" w:ascii="Times New Roman" w:hAnsi="Times New Roman" w:cs="Times New Roman"/>
          <w:spacing w:val="-1"/>
          <w:sz w:val="28"/>
          <w:szCs w:val="28"/>
          <w:lang w:val="en-US" w:eastAsia="zh-CN"/>
        </w:rPr>
        <w:t>。</w:t>
      </w:r>
    </w:p>
    <w:p w14:paraId="21314C68">
      <w:pPr>
        <w:pStyle w:val="16"/>
        <w:keepNext w:val="0"/>
        <w:keepLines w:val="0"/>
        <w:pageBreakBefore w:val="0"/>
        <w:widowControl w:val="0"/>
        <w:numPr>
          <w:ilvl w:val="2"/>
          <w:numId w:val="6"/>
        </w:numPr>
        <w:kinsoku/>
        <w:wordWrap/>
        <w:overflowPunct/>
        <w:topLinePunct w:val="0"/>
        <w:autoSpaceDE w:val="0"/>
        <w:autoSpaceDN w:val="0"/>
        <w:bidi w:val="0"/>
        <w:adjustRightInd/>
        <w:snapToGrid/>
        <w:spacing w:before="0" w:after="0" w:line="360" w:lineRule="auto"/>
        <w:ind w:left="0" w:right="0" w:firstLine="0"/>
        <w:jc w:val="both"/>
        <w:textAlignment w:val="auto"/>
        <w:outlineLvl w:val="2"/>
        <w:rPr>
          <w:rFonts w:hint="default" w:ascii="Times New Roman" w:hAnsi="Times New Roman" w:cs="Times New Roman"/>
          <w:b/>
          <w:sz w:val="24"/>
        </w:rPr>
      </w:pPr>
      <w:bookmarkStart w:id="71" w:name="3.4.3 温室气体排放量计算过程及结果"/>
      <w:bookmarkEnd w:id="71"/>
      <w:bookmarkStart w:id="72" w:name="3.4.3 温室气体排放量计算过程及结果"/>
      <w:bookmarkEnd w:id="72"/>
      <w:r>
        <w:rPr>
          <w:rFonts w:hint="default" w:ascii="Times New Roman" w:hAnsi="Times New Roman" w:cs="Times New Roman"/>
          <w:b/>
          <w:sz w:val="24"/>
        </w:rPr>
        <w:t>温室气体排放量计算过程及结果</w:t>
      </w:r>
    </w:p>
    <w:p w14:paraId="2244A425">
      <w:pPr>
        <w:pStyle w:val="16"/>
        <w:keepNext w:val="0"/>
        <w:keepLines w:val="0"/>
        <w:pageBreakBefore w:val="0"/>
        <w:widowControl w:val="0"/>
        <w:numPr>
          <w:ilvl w:val="3"/>
          <w:numId w:val="6"/>
        </w:numPr>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cs="Times New Roman"/>
          <w:spacing w:val="-8"/>
          <w:position w:val="2"/>
          <w:sz w:val="28"/>
          <w:szCs w:val="24"/>
        </w:rPr>
      </w:pPr>
      <w:bookmarkStart w:id="73" w:name="3.4.3.1化石燃料燃烧CO2排放"/>
      <w:bookmarkEnd w:id="73"/>
      <w:bookmarkStart w:id="74" w:name="3.4.3.1化石燃料燃烧CO2排放"/>
      <w:bookmarkEnd w:id="74"/>
      <w:r>
        <w:rPr>
          <w:rFonts w:hint="default" w:ascii="Times New Roman" w:hAnsi="Times New Roman" w:cs="Times New Roman"/>
          <w:spacing w:val="-8"/>
          <w:position w:val="2"/>
          <w:sz w:val="28"/>
          <w:szCs w:val="24"/>
        </w:rPr>
        <w:t>化石燃料燃烧 CO</w:t>
      </w:r>
      <w:r>
        <w:rPr>
          <w:rFonts w:hint="default" w:ascii="Times New Roman" w:hAnsi="Times New Roman" w:cs="Times New Roman"/>
          <w:spacing w:val="-8"/>
          <w:position w:val="2"/>
          <w:sz w:val="28"/>
          <w:szCs w:val="24"/>
          <w:vertAlign w:val="subscript"/>
        </w:rPr>
        <w:t xml:space="preserve">2 </w:t>
      </w:r>
      <w:r>
        <w:rPr>
          <w:rFonts w:hint="default" w:ascii="Times New Roman" w:hAnsi="Times New Roman" w:cs="Times New Roman"/>
          <w:spacing w:val="-8"/>
          <w:position w:val="2"/>
          <w:sz w:val="28"/>
          <w:szCs w:val="24"/>
        </w:rPr>
        <w:t>排放</w:t>
      </w:r>
    </w:p>
    <w:p w14:paraId="12385691">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cs="Times New Roman"/>
          <w:spacing w:val="-6"/>
          <w:sz w:val="28"/>
          <w:szCs w:val="28"/>
        </w:rPr>
      </w:pPr>
      <w:r>
        <w:rPr>
          <w:rFonts w:hint="default" w:ascii="Times New Roman" w:hAnsi="Times New Roman" w:cs="Times New Roman"/>
          <w:spacing w:val="-6"/>
          <w:sz w:val="28"/>
          <w:szCs w:val="28"/>
        </w:rPr>
        <w:t>经核查，企业生产过程中不涉及</w:t>
      </w:r>
      <w:r>
        <w:rPr>
          <w:rFonts w:hint="eastAsia" w:ascii="Times New Roman" w:hAnsi="Times New Roman" w:cs="Times New Roman"/>
          <w:spacing w:val="-6"/>
          <w:sz w:val="28"/>
          <w:szCs w:val="28"/>
          <w:lang w:eastAsia="zh-CN"/>
        </w:rPr>
        <w:t>花式燃料燃烧</w:t>
      </w:r>
      <w:r>
        <w:rPr>
          <w:rFonts w:hint="default" w:ascii="Times New Roman" w:hAnsi="Times New Roman" w:cs="Times New Roman"/>
          <w:spacing w:val="-6"/>
          <w:sz w:val="28"/>
          <w:szCs w:val="28"/>
        </w:rPr>
        <w:t>过程</w:t>
      </w:r>
      <w:r>
        <w:rPr>
          <w:rFonts w:hint="default" w:ascii="Times New Roman" w:hAnsi="Times New Roman" w:eastAsia="Times New Roman" w:cs="Times New Roman"/>
          <w:position w:val="2"/>
          <w:sz w:val="28"/>
          <w:szCs w:val="28"/>
        </w:rPr>
        <w:t>CO</w:t>
      </w:r>
      <w:r>
        <w:rPr>
          <w:rFonts w:hint="default" w:ascii="Times New Roman" w:hAnsi="Times New Roman" w:eastAsia="Times New Roman" w:cs="Times New Roman"/>
          <w:position w:val="2"/>
          <w:sz w:val="28"/>
          <w:szCs w:val="28"/>
          <w:vertAlign w:val="subscript"/>
        </w:rPr>
        <w:t>2</w:t>
      </w:r>
      <w:r>
        <w:rPr>
          <w:rFonts w:hint="default" w:ascii="Times New Roman" w:hAnsi="Times New Roman" w:cs="Times New Roman"/>
          <w:spacing w:val="-6"/>
          <w:sz w:val="28"/>
          <w:szCs w:val="28"/>
        </w:rPr>
        <w:t>排放。</w:t>
      </w:r>
    </w:p>
    <w:p w14:paraId="14A2EDCC">
      <w:pPr>
        <w:pStyle w:val="16"/>
        <w:keepNext w:val="0"/>
        <w:keepLines w:val="0"/>
        <w:pageBreakBefore w:val="0"/>
        <w:widowControl w:val="0"/>
        <w:numPr>
          <w:ilvl w:val="3"/>
          <w:numId w:val="6"/>
        </w:numPr>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cs="Times New Roman"/>
          <w:sz w:val="28"/>
          <w:szCs w:val="24"/>
        </w:rPr>
      </w:pPr>
      <w:bookmarkStart w:id="75" w:name="3.4.3.2碳酸盐使用过程CO2排放"/>
      <w:bookmarkEnd w:id="75"/>
      <w:bookmarkStart w:id="76" w:name="3.4.3.2碳酸盐使用过程CO2排放"/>
      <w:bookmarkEnd w:id="76"/>
      <w:r>
        <w:rPr>
          <w:rFonts w:hint="eastAsia" w:ascii="Times New Roman" w:hAnsi="Times New Roman" w:cs="Times New Roman"/>
          <w:spacing w:val="-8"/>
          <w:position w:val="2"/>
          <w:sz w:val="28"/>
          <w:szCs w:val="24"/>
          <w:lang w:val="en-US" w:eastAsia="zh-CN"/>
        </w:rPr>
        <w:t>工业生产</w:t>
      </w:r>
      <w:r>
        <w:rPr>
          <w:rFonts w:hint="default" w:ascii="Times New Roman" w:hAnsi="Times New Roman" w:cs="Times New Roman"/>
          <w:spacing w:val="-8"/>
          <w:position w:val="2"/>
          <w:sz w:val="28"/>
          <w:szCs w:val="24"/>
        </w:rPr>
        <w:t xml:space="preserve">过程 </w:t>
      </w:r>
      <w:r>
        <w:rPr>
          <w:rFonts w:hint="default" w:ascii="Times New Roman" w:hAnsi="Times New Roman" w:eastAsia="Times New Roman" w:cs="Times New Roman"/>
          <w:position w:val="2"/>
          <w:sz w:val="28"/>
          <w:szCs w:val="24"/>
        </w:rPr>
        <w:t>CO</w:t>
      </w:r>
      <w:r>
        <w:rPr>
          <w:rFonts w:hint="default" w:ascii="Times New Roman" w:hAnsi="Times New Roman" w:eastAsia="Times New Roman" w:cs="Times New Roman"/>
          <w:position w:val="2"/>
          <w:sz w:val="28"/>
          <w:szCs w:val="24"/>
          <w:vertAlign w:val="subscript"/>
        </w:rPr>
        <w:t>2</w:t>
      </w:r>
      <w:r>
        <w:rPr>
          <w:rFonts w:hint="default" w:ascii="Times New Roman" w:hAnsi="Times New Roman" w:eastAsia="Times New Roman" w:cs="Times New Roman"/>
          <w:spacing w:val="-23"/>
          <w:position w:val="2"/>
          <w:sz w:val="28"/>
          <w:szCs w:val="24"/>
          <w:vertAlign w:val="baseline"/>
        </w:rPr>
        <w:t xml:space="preserve"> </w:t>
      </w:r>
      <w:r>
        <w:rPr>
          <w:rFonts w:hint="default" w:ascii="Times New Roman" w:hAnsi="Times New Roman" w:cs="Times New Roman"/>
          <w:position w:val="2"/>
          <w:sz w:val="28"/>
          <w:szCs w:val="24"/>
          <w:vertAlign w:val="baseline"/>
        </w:rPr>
        <w:t>排放</w:t>
      </w:r>
    </w:p>
    <w:p w14:paraId="1B6C0A32">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cs="Times New Roman"/>
          <w:spacing w:val="-6"/>
          <w:sz w:val="28"/>
          <w:szCs w:val="28"/>
        </w:rPr>
      </w:pPr>
      <w:r>
        <w:rPr>
          <w:rFonts w:hint="default" w:ascii="Times New Roman" w:hAnsi="Times New Roman" w:cs="Times New Roman"/>
          <w:spacing w:val="-6"/>
          <w:sz w:val="28"/>
          <w:szCs w:val="28"/>
        </w:rPr>
        <w:t>经核查，企业生产过程中不涉及</w:t>
      </w:r>
      <w:r>
        <w:rPr>
          <w:rFonts w:hint="eastAsia" w:ascii="Times New Roman" w:hAnsi="Times New Roman" w:cs="Times New Roman"/>
          <w:spacing w:val="-6"/>
          <w:sz w:val="28"/>
          <w:szCs w:val="28"/>
          <w:lang w:val="en-US" w:eastAsia="zh-CN"/>
        </w:rPr>
        <w:t>工业生产</w:t>
      </w:r>
      <w:r>
        <w:rPr>
          <w:rFonts w:hint="default" w:ascii="Times New Roman" w:hAnsi="Times New Roman" w:cs="Times New Roman"/>
          <w:spacing w:val="-6"/>
          <w:sz w:val="28"/>
          <w:szCs w:val="28"/>
        </w:rPr>
        <w:t>过程</w:t>
      </w:r>
      <w:r>
        <w:rPr>
          <w:rFonts w:hint="default" w:ascii="Times New Roman" w:hAnsi="Times New Roman" w:eastAsia="Times New Roman" w:cs="Times New Roman"/>
          <w:position w:val="2"/>
          <w:sz w:val="28"/>
          <w:szCs w:val="28"/>
        </w:rPr>
        <w:t>CO</w:t>
      </w:r>
      <w:r>
        <w:rPr>
          <w:rFonts w:hint="default" w:ascii="Times New Roman" w:hAnsi="Times New Roman" w:eastAsia="Times New Roman" w:cs="Times New Roman"/>
          <w:position w:val="2"/>
          <w:sz w:val="28"/>
          <w:szCs w:val="28"/>
          <w:vertAlign w:val="subscript"/>
        </w:rPr>
        <w:t>2</w:t>
      </w:r>
      <w:r>
        <w:rPr>
          <w:rFonts w:hint="default" w:ascii="Times New Roman" w:hAnsi="Times New Roman" w:cs="Times New Roman"/>
          <w:spacing w:val="-6"/>
          <w:sz w:val="28"/>
          <w:szCs w:val="28"/>
        </w:rPr>
        <w:t>排放。</w:t>
      </w:r>
    </w:p>
    <w:p w14:paraId="3C86B80D">
      <w:pPr>
        <w:pStyle w:val="16"/>
        <w:keepNext w:val="0"/>
        <w:keepLines w:val="0"/>
        <w:pageBreakBefore w:val="0"/>
        <w:widowControl w:val="0"/>
        <w:numPr>
          <w:ilvl w:val="3"/>
          <w:numId w:val="6"/>
        </w:numPr>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cs="Times New Roman"/>
          <w:spacing w:val="-7"/>
          <w:position w:val="2"/>
          <w:sz w:val="28"/>
          <w:szCs w:val="24"/>
        </w:rPr>
      </w:pPr>
      <w:bookmarkStart w:id="77" w:name="3.4.3.4净购入电力"/>
      <w:bookmarkEnd w:id="77"/>
      <w:bookmarkStart w:id="78" w:name="3.4.3.3工业废水厌氧处理CH4排放"/>
      <w:bookmarkEnd w:id="78"/>
      <w:bookmarkStart w:id="79" w:name="3.4.3.3工业废水厌氧处理CH4排放"/>
      <w:bookmarkEnd w:id="79"/>
      <w:bookmarkStart w:id="80" w:name="3.4.3.4净购入电力"/>
      <w:bookmarkEnd w:id="80"/>
      <w:r>
        <w:rPr>
          <w:rFonts w:hint="default" w:ascii="Times New Roman" w:hAnsi="Times New Roman" w:cs="Times New Roman"/>
          <w:spacing w:val="-7"/>
          <w:position w:val="2"/>
          <w:sz w:val="28"/>
          <w:szCs w:val="24"/>
        </w:rPr>
        <w:t>净购入电力</w:t>
      </w:r>
    </w:p>
    <w:p w14:paraId="1A570FD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cs="Times New Roman"/>
          <w:spacing w:val="-6"/>
          <w:sz w:val="28"/>
          <w:szCs w:val="28"/>
        </w:rPr>
      </w:pPr>
      <w:r>
        <w:rPr>
          <w:rFonts w:hint="default" w:ascii="Times New Roman" w:hAnsi="Times New Roman" w:cs="Times New Roman"/>
          <w:spacing w:val="-6"/>
          <w:sz w:val="28"/>
          <w:szCs w:val="28"/>
        </w:rPr>
        <w:t xml:space="preserve">企业净购入电力 </w:t>
      </w:r>
      <w:r>
        <w:rPr>
          <w:rFonts w:hint="default" w:ascii="Times New Roman" w:hAnsi="Times New Roman" w:eastAsia="Times New Roman" w:cs="Times New Roman"/>
          <w:position w:val="2"/>
          <w:sz w:val="28"/>
          <w:szCs w:val="24"/>
          <w:lang w:val="zh-CN" w:eastAsia="zh-CN" w:bidi="zh-CN"/>
        </w:rPr>
        <w:t>CO</w:t>
      </w:r>
      <w:r>
        <w:rPr>
          <w:rFonts w:hint="default" w:ascii="Times New Roman" w:hAnsi="Times New Roman" w:eastAsia="Times New Roman" w:cs="Times New Roman"/>
          <w:position w:val="2"/>
          <w:sz w:val="28"/>
          <w:szCs w:val="24"/>
          <w:vertAlign w:val="subscript"/>
          <w:lang w:val="zh-CN" w:eastAsia="zh-CN" w:bidi="zh-CN"/>
        </w:rPr>
        <w:t>2</w:t>
      </w:r>
      <w:r>
        <w:rPr>
          <w:rFonts w:hint="default" w:ascii="Times New Roman" w:hAnsi="Times New Roman" w:eastAsia="Times New Roman" w:cs="Times New Roman"/>
          <w:position w:val="2"/>
          <w:sz w:val="28"/>
          <w:szCs w:val="24"/>
          <w:lang w:val="zh-CN" w:eastAsia="zh-CN" w:bidi="zh-CN"/>
        </w:rPr>
        <w:t xml:space="preserve"> </w:t>
      </w:r>
      <w:r>
        <w:rPr>
          <w:rFonts w:hint="default" w:ascii="Times New Roman" w:hAnsi="Times New Roman" w:cs="Times New Roman"/>
          <w:spacing w:val="-6"/>
          <w:sz w:val="28"/>
          <w:szCs w:val="28"/>
        </w:rPr>
        <w:t>排放量如下表所示。</w:t>
      </w:r>
    </w:p>
    <w:p w14:paraId="393A34AB">
      <w:pPr>
        <w:tabs>
          <w:tab w:val="left" w:pos="1332"/>
        </w:tabs>
        <w:spacing w:before="1"/>
        <w:ind w:left="434" w:right="0" w:firstLine="0"/>
        <w:jc w:val="center"/>
        <w:rPr>
          <w:rFonts w:hint="default" w:ascii="Times New Roman" w:hAnsi="Times New Roman" w:cs="Times New Roman"/>
          <w:b/>
          <w:sz w:val="21"/>
        </w:rPr>
      </w:pPr>
      <w:r>
        <w:rPr>
          <w:rFonts w:hint="default" w:ascii="Times New Roman" w:hAnsi="Times New Roman" w:cs="Times New Roman"/>
          <w:b/>
          <w:w w:val="99"/>
          <w:sz w:val="21"/>
        </w:rPr>
        <w:t>表</w:t>
      </w:r>
      <w:r>
        <w:rPr>
          <w:rFonts w:hint="default" w:ascii="Times New Roman" w:hAnsi="Times New Roman" w:cs="Times New Roman"/>
          <w:b/>
          <w:spacing w:val="-51"/>
          <w:sz w:val="21"/>
        </w:rPr>
        <w:t xml:space="preserve"> </w:t>
      </w:r>
      <w:r>
        <w:rPr>
          <w:rFonts w:hint="default" w:ascii="Times New Roman" w:hAnsi="Times New Roman" w:cs="Times New Roman"/>
          <w:b/>
          <w:spacing w:val="1"/>
          <w:w w:val="98"/>
          <w:sz w:val="21"/>
        </w:rPr>
        <w:t>3-</w:t>
      </w:r>
      <w:r>
        <w:rPr>
          <w:rFonts w:hint="default" w:ascii="Times New Roman" w:hAnsi="Times New Roman" w:cs="Times New Roman"/>
          <w:b/>
          <w:spacing w:val="1"/>
          <w:w w:val="98"/>
          <w:sz w:val="21"/>
          <w:lang w:val="en-US" w:eastAsia="zh-CN"/>
        </w:rPr>
        <w:t xml:space="preserve">8  </w:t>
      </w:r>
      <w:r>
        <w:rPr>
          <w:rFonts w:hint="eastAsia" w:ascii="Times New Roman" w:hAnsi="Times New Roman" w:cs="Times New Roman"/>
          <w:b/>
          <w:spacing w:val="1"/>
          <w:w w:val="98"/>
          <w:sz w:val="21"/>
          <w:lang w:val="en-US" w:eastAsia="zh-CN"/>
        </w:rPr>
        <w:t>2022-2024</w:t>
      </w:r>
      <w:r>
        <w:rPr>
          <w:rFonts w:hint="default" w:ascii="Times New Roman" w:hAnsi="Times New Roman" w:cs="Times New Roman"/>
          <w:b/>
          <w:spacing w:val="-55"/>
          <w:sz w:val="21"/>
        </w:rPr>
        <w:t xml:space="preserve"> </w:t>
      </w:r>
      <w:r>
        <w:rPr>
          <w:rFonts w:hint="default" w:ascii="Times New Roman" w:hAnsi="Times New Roman" w:cs="Times New Roman"/>
          <w:b/>
          <w:spacing w:val="2"/>
          <w:w w:val="99"/>
          <w:sz w:val="21"/>
        </w:rPr>
        <w:t>年净购</w:t>
      </w:r>
      <w:r>
        <w:rPr>
          <w:rFonts w:hint="default" w:ascii="Times New Roman" w:hAnsi="Times New Roman" w:cs="Times New Roman"/>
          <w:b/>
          <w:spacing w:val="-1"/>
          <w:w w:val="99"/>
          <w:sz w:val="21"/>
        </w:rPr>
        <w:t>入</w:t>
      </w:r>
      <w:r>
        <w:rPr>
          <w:rFonts w:hint="default" w:ascii="Times New Roman" w:hAnsi="Times New Roman" w:cs="Times New Roman"/>
          <w:b/>
          <w:spacing w:val="2"/>
          <w:w w:val="99"/>
          <w:sz w:val="21"/>
        </w:rPr>
        <w:t>电</w:t>
      </w:r>
      <w:r>
        <w:rPr>
          <w:rFonts w:hint="default" w:ascii="Times New Roman" w:hAnsi="Times New Roman" w:cs="Times New Roman"/>
          <w:b/>
          <w:w w:val="99"/>
          <w:sz w:val="21"/>
        </w:rPr>
        <w:t>力</w:t>
      </w:r>
      <w:r>
        <w:rPr>
          <w:rFonts w:hint="default" w:ascii="Times New Roman" w:hAnsi="Times New Roman" w:cs="Times New Roman"/>
          <w:b/>
          <w:spacing w:val="-51"/>
          <w:sz w:val="21"/>
        </w:rPr>
        <w:t xml:space="preserve"> </w:t>
      </w:r>
      <w:r>
        <w:rPr>
          <w:rFonts w:hint="default" w:ascii="Times New Roman" w:hAnsi="Times New Roman" w:cs="Times New Roman"/>
          <w:b/>
          <w:spacing w:val="3"/>
          <w:w w:val="98"/>
          <w:sz w:val="21"/>
        </w:rPr>
        <w:t>C</w:t>
      </w:r>
      <w:r>
        <w:rPr>
          <w:rFonts w:hint="default" w:ascii="Times New Roman" w:hAnsi="Times New Roman" w:cs="Times New Roman"/>
          <w:b/>
          <w:spacing w:val="-2"/>
          <w:w w:val="98"/>
          <w:sz w:val="21"/>
        </w:rPr>
        <w:t>O</w:t>
      </w:r>
      <w:r>
        <w:rPr>
          <w:rFonts w:hint="default" w:ascii="Times New Roman" w:hAnsi="Times New Roman" w:cs="Times New Roman"/>
          <w:b/>
          <w:w w:val="105"/>
          <w:position w:val="-2"/>
          <w:sz w:val="10"/>
        </w:rPr>
        <w:t>2</w:t>
      </w:r>
      <w:r>
        <w:rPr>
          <w:rFonts w:hint="default" w:ascii="Times New Roman" w:hAnsi="Times New Roman" w:cs="Times New Roman"/>
          <w:b/>
          <w:spacing w:val="-25"/>
          <w:position w:val="-2"/>
          <w:sz w:val="10"/>
        </w:rPr>
        <w:t xml:space="preserve"> </w:t>
      </w:r>
      <w:r>
        <w:rPr>
          <w:rFonts w:hint="default" w:ascii="Times New Roman" w:hAnsi="Times New Roman" w:cs="Times New Roman"/>
          <w:b/>
          <w:spacing w:val="2"/>
          <w:w w:val="99"/>
          <w:sz w:val="21"/>
        </w:rPr>
        <w:t>排放量</w:t>
      </w:r>
      <w:r>
        <w:rPr>
          <w:rFonts w:hint="default" w:ascii="Times New Roman" w:hAnsi="Times New Roman" w:cs="Times New Roman"/>
          <w:b/>
          <w:spacing w:val="-1"/>
          <w:w w:val="99"/>
          <w:sz w:val="21"/>
        </w:rPr>
        <w:t>计</w:t>
      </w:r>
      <w:r>
        <w:rPr>
          <w:rFonts w:hint="default" w:ascii="Times New Roman" w:hAnsi="Times New Roman" w:cs="Times New Roman"/>
          <w:b/>
          <w:spacing w:val="2"/>
          <w:w w:val="99"/>
          <w:sz w:val="21"/>
        </w:rPr>
        <w:t>算</w:t>
      </w:r>
      <w:r>
        <w:rPr>
          <w:rFonts w:hint="default" w:ascii="Times New Roman" w:hAnsi="Times New Roman" w:cs="Times New Roman"/>
          <w:b/>
          <w:w w:val="99"/>
          <w:sz w:val="21"/>
        </w:rPr>
        <w:t>表</w:t>
      </w:r>
    </w:p>
    <w:p w14:paraId="24E0179D">
      <w:pPr>
        <w:pStyle w:val="2"/>
        <w:spacing w:before="10" w:after="1"/>
        <w:jc w:val="center"/>
        <w:rPr>
          <w:rFonts w:hint="default" w:ascii="Times New Roman" w:hAnsi="Times New Roman" w:cs="Times New Roman"/>
          <w:b/>
          <w:sz w:val="7"/>
        </w:rPr>
      </w:pPr>
    </w:p>
    <w:tbl>
      <w:tblPr>
        <w:tblStyle w:val="10"/>
        <w:tblW w:w="505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36"/>
        <w:gridCol w:w="2108"/>
        <w:gridCol w:w="10"/>
        <w:gridCol w:w="1053"/>
        <w:gridCol w:w="12"/>
        <w:gridCol w:w="2193"/>
        <w:gridCol w:w="3"/>
        <w:gridCol w:w="2"/>
        <w:gridCol w:w="2078"/>
        <w:gridCol w:w="10"/>
      </w:tblGrid>
      <w:tr w14:paraId="36864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pct"/>
          <w:trHeight w:val="634" w:hRule="atLeast"/>
          <w:jc w:val="center"/>
        </w:trPr>
        <w:tc>
          <w:tcPr>
            <w:tcW w:w="557" w:type="pct"/>
            <w:vMerge w:val="restart"/>
            <w:vAlign w:val="center"/>
          </w:tcPr>
          <w:p w14:paraId="0412F12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时间</w:t>
            </w:r>
          </w:p>
        </w:tc>
        <w:tc>
          <w:tcPr>
            <w:tcW w:w="1893" w:type="pct"/>
            <w:gridSpan w:val="4"/>
            <w:vAlign w:val="center"/>
          </w:tcPr>
          <w:p w14:paraId="20F1379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净购入电力量（</w:t>
            </w:r>
            <w:r>
              <w:rPr>
                <w:rFonts w:hint="eastAsia" w:ascii="Times New Roman" w:hAnsi="Times New Roman" w:cs="Times New Roman"/>
                <w:b/>
                <w:bCs/>
                <w:sz w:val="24"/>
                <w:szCs w:val="24"/>
                <w:lang w:val="en-US" w:eastAsia="zh-CN"/>
              </w:rPr>
              <w:t>M</w:t>
            </w:r>
            <w:r>
              <w:rPr>
                <w:rFonts w:hint="default" w:ascii="Times New Roman" w:hAnsi="Times New Roman" w:eastAsia="宋体" w:cs="Times New Roman"/>
                <w:b/>
                <w:bCs/>
                <w:sz w:val="24"/>
                <w:szCs w:val="24"/>
              </w:rPr>
              <w:t>Wh）</w:t>
            </w:r>
          </w:p>
        </w:tc>
        <w:tc>
          <w:tcPr>
            <w:tcW w:w="1304" w:type="pct"/>
            <w:vMerge w:val="restart"/>
            <w:vAlign w:val="center"/>
          </w:tcPr>
          <w:p w14:paraId="769E1284">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p w14:paraId="6E4031A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排放因子</w:t>
            </w:r>
          </w:p>
          <w:p w14:paraId="7A8147C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（tCO</w:t>
            </w:r>
            <w:r>
              <w:rPr>
                <w:rFonts w:hint="default" w:ascii="Times New Roman" w:hAnsi="Times New Roman" w:eastAsia="宋体" w:cs="Times New Roman"/>
                <w:b/>
                <w:bCs/>
                <w:sz w:val="24"/>
                <w:szCs w:val="24"/>
                <w:vertAlign w:val="subscript"/>
                <w:lang w:val="en-US" w:eastAsia="zh-CN"/>
              </w:rPr>
              <w:t>2</w:t>
            </w:r>
            <w:r>
              <w:rPr>
                <w:rFonts w:hint="default" w:ascii="Times New Roman" w:hAnsi="Times New Roman" w:eastAsia="宋体" w:cs="Times New Roman"/>
                <w:b/>
                <w:bCs/>
                <w:sz w:val="24"/>
                <w:szCs w:val="24"/>
              </w:rPr>
              <w:t>/</w:t>
            </w:r>
            <w:r>
              <w:rPr>
                <w:rFonts w:hint="eastAsia" w:ascii="Times New Roman" w:hAnsi="Times New Roman" w:cs="Times New Roman"/>
                <w:b/>
                <w:bCs/>
                <w:sz w:val="24"/>
                <w:szCs w:val="24"/>
                <w:lang w:val="en-US" w:eastAsia="zh-CN"/>
              </w:rPr>
              <w:t>M</w:t>
            </w:r>
            <w:r>
              <w:rPr>
                <w:rFonts w:hint="default" w:ascii="Times New Roman" w:hAnsi="Times New Roman" w:eastAsia="宋体" w:cs="Times New Roman"/>
                <w:b/>
                <w:bCs/>
                <w:sz w:val="24"/>
                <w:szCs w:val="24"/>
              </w:rPr>
              <w:t>Wh）</w:t>
            </w:r>
          </w:p>
          <w:p w14:paraId="676C791C">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tc>
        <w:tc>
          <w:tcPr>
            <w:tcW w:w="1239" w:type="pct"/>
            <w:gridSpan w:val="3"/>
            <w:vMerge w:val="restart"/>
            <w:vAlign w:val="center"/>
          </w:tcPr>
          <w:p w14:paraId="62A6347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p w14:paraId="7C132F8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CO</w:t>
            </w:r>
            <w:r>
              <w:rPr>
                <w:rFonts w:hint="default" w:ascii="Times New Roman" w:hAnsi="Times New Roman" w:eastAsia="宋体" w:cs="Times New Roman"/>
                <w:b/>
                <w:bCs/>
                <w:sz w:val="24"/>
                <w:szCs w:val="24"/>
                <w:vertAlign w:val="subscript"/>
              </w:rPr>
              <w:t>2</w:t>
            </w:r>
            <w:r>
              <w:rPr>
                <w:rFonts w:hint="default" w:ascii="Times New Roman" w:hAnsi="Times New Roman" w:eastAsia="宋体" w:cs="Times New Roman"/>
                <w:b/>
                <w:bCs/>
                <w:sz w:val="24"/>
                <w:szCs w:val="24"/>
              </w:rPr>
              <w:t>排放量</w:t>
            </w:r>
          </w:p>
          <w:p w14:paraId="7F03E4EC">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（t）</w:t>
            </w:r>
          </w:p>
        </w:tc>
      </w:tr>
      <w:tr w14:paraId="29C92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pct"/>
          <w:trHeight w:val="635" w:hRule="atLeast"/>
          <w:jc w:val="center"/>
        </w:trPr>
        <w:tc>
          <w:tcPr>
            <w:tcW w:w="557" w:type="pct"/>
            <w:vMerge w:val="continue"/>
            <w:vAlign w:val="center"/>
          </w:tcPr>
          <w:p w14:paraId="3A48616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lang w:val="en-US" w:eastAsia="zh-CN"/>
              </w:rPr>
            </w:pPr>
          </w:p>
        </w:tc>
        <w:tc>
          <w:tcPr>
            <w:tcW w:w="1254" w:type="pct"/>
            <w:vAlign w:val="center"/>
          </w:tcPr>
          <w:p w14:paraId="56C0048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数据来源</w:t>
            </w:r>
          </w:p>
        </w:tc>
        <w:tc>
          <w:tcPr>
            <w:tcW w:w="639" w:type="pct"/>
            <w:gridSpan w:val="3"/>
            <w:vAlign w:val="center"/>
          </w:tcPr>
          <w:p w14:paraId="6059AF7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数值</w:t>
            </w:r>
          </w:p>
        </w:tc>
        <w:tc>
          <w:tcPr>
            <w:tcW w:w="1304" w:type="pct"/>
            <w:vMerge w:val="continue"/>
            <w:tcBorders>
              <w:top w:val="nil"/>
            </w:tcBorders>
            <w:vAlign w:val="center"/>
          </w:tcPr>
          <w:p w14:paraId="77B95FC5">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tc>
        <w:tc>
          <w:tcPr>
            <w:tcW w:w="1239" w:type="pct"/>
            <w:gridSpan w:val="3"/>
            <w:vMerge w:val="continue"/>
            <w:tcBorders>
              <w:top w:val="nil"/>
            </w:tcBorders>
            <w:vAlign w:val="center"/>
          </w:tcPr>
          <w:p w14:paraId="2EEBC835">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tc>
      </w:tr>
      <w:tr w14:paraId="65F6D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pct"/>
          <w:trHeight w:val="1450" w:hRule="atLeast"/>
          <w:jc w:val="center"/>
        </w:trPr>
        <w:tc>
          <w:tcPr>
            <w:tcW w:w="557" w:type="pct"/>
            <w:vAlign w:val="center"/>
          </w:tcPr>
          <w:p w14:paraId="6E89A3A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年</w:t>
            </w:r>
          </w:p>
        </w:tc>
        <w:tc>
          <w:tcPr>
            <w:tcW w:w="1254" w:type="pct"/>
            <w:vAlign w:val="center"/>
          </w:tcPr>
          <w:p w14:paraId="3F0642C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仪表计量</w:t>
            </w:r>
          </w:p>
          <w:p w14:paraId="272F8EC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结算凭证</w:t>
            </w:r>
          </w:p>
          <w:p w14:paraId="6F53F0C2">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其他</w:t>
            </w:r>
          </w:p>
        </w:tc>
        <w:tc>
          <w:tcPr>
            <w:tcW w:w="639" w:type="pct"/>
            <w:gridSpan w:val="3"/>
            <w:vAlign w:val="center"/>
          </w:tcPr>
          <w:p w14:paraId="0B8D391F">
            <w:pPr>
              <w:keepNext w:val="0"/>
              <w:keepLines w:val="0"/>
              <w:pageBreakBefore w:val="0"/>
              <w:widowControl w:val="0"/>
              <w:kinsoku/>
              <w:wordWrap/>
              <w:overflowPunct/>
              <w:topLinePunct w:val="0"/>
              <w:autoSpaceDE w:val="0"/>
              <w:autoSpaceDN w:val="0"/>
              <w:bidi w:val="0"/>
              <w:adjustRightInd/>
              <w:snapToGrid/>
              <w:spacing w:afterAutospacing="0" w:line="240" w:lineRule="auto"/>
              <w:ind w:left="0" w:leftChars="0" w:right="0" w:rightChars="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kern w:val="0"/>
                <w:sz w:val="24"/>
                <w:szCs w:val="24"/>
                <w:highlight w:val="none"/>
              </w:rPr>
              <w:t>2326</w:t>
            </w:r>
            <w:r>
              <w:rPr>
                <w:rFonts w:hint="eastAsia" w:ascii="Times New Roman" w:hAnsi="Times New Roman"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rPr>
              <w:t>7</w:t>
            </w:r>
          </w:p>
        </w:tc>
        <w:tc>
          <w:tcPr>
            <w:tcW w:w="1304" w:type="pct"/>
            <w:vAlign w:val="center"/>
          </w:tcPr>
          <w:p w14:paraId="75E16194">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lang w:val="en-US"/>
              </w:rPr>
            </w:pPr>
            <w:r>
              <w:rPr>
                <w:rFonts w:hint="eastAsia" w:ascii="Times New Roman" w:hAnsi="Times New Roman" w:cs="Times New Roman"/>
                <w:sz w:val="24"/>
                <w:szCs w:val="24"/>
                <w:lang w:val="en-US" w:eastAsia="zh-CN"/>
              </w:rPr>
              <w:t>0.6776</w:t>
            </w:r>
          </w:p>
        </w:tc>
        <w:tc>
          <w:tcPr>
            <w:tcW w:w="1239" w:type="pct"/>
            <w:gridSpan w:val="3"/>
            <w:shd w:val="clear" w:color="auto" w:fill="auto"/>
            <w:vAlign w:val="center"/>
          </w:tcPr>
          <w:p w14:paraId="2D59A52A">
            <w:pPr>
              <w:autoSpaceDE w:val="0"/>
              <w:autoSpaceDN w:val="0"/>
              <w:adjustRightInd w:val="0"/>
              <w:spacing w:line="240" w:lineRule="auto"/>
              <w:ind w:left="0" w:leftChars="0" w:right="0" w:rightChars="0"/>
              <w:jc w:val="center"/>
              <w:rPr>
                <w:rFonts w:hint="default" w:ascii="Times New Roman" w:hAnsi="Times New Roman" w:eastAsia="宋体" w:cs="Times New Roman"/>
                <w:color w:val="auto"/>
                <w:kern w:val="0"/>
                <w:sz w:val="24"/>
                <w:szCs w:val="24"/>
                <w:highlight w:val="none"/>
                <w:lang w:val="en-US" w:eastAsia="zh-CN" w:bidi="zh-CN"/>
              </w:rPr>
            </w:pPr>
            <w:r>
              <w:rPr>
                <w:rFonts w:hint="eastAsia" w:ascii="Times New Roman" w:hAnsi="Times New Roman" w:cs="Times New Roman"/>
                <w:color w:val="auto"/>
                <w:kern w:val="0"/>
                <w:sz w:val="24"/>
                <w:szCs w:val="24"/>
                <w:highlight w:val="none"/>
                <w:lang w:val="en-US" w:eastAsia="zh-CN"/>
              </w:rPr>
              <w:t>1576.57</w:t>
            </w:r>
          </w:p>
        </w:tc>
      </w:tr>
      <w:tr w14:paraId="0A222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557" w:type="pct"/>
            <w:vMerge w:val="restart"/>
            <w:vAlign w:val="center"/>
          </w:tcPr>
          <w:p w14:paraId="05534D4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lang w:val="en-US" w:eastAsia="zh-CN"/>
              </w:rPr>
            </w:pPr>
            <w:bookmarkStart w:id="81" w:name="3.4.3.5净购入热力"/>
            <w:bookmarkEnd w:id="81"/>
            <w:bookmarkStart w:id="82" w:name="3.4.3.5净购入热力"/>
            <w:bookmarkEnd w:id="82"/>
            <w:r>
              <w:rPr>
                <w:rFonts w:hint="default" w:ascii="Times New Roman" w:hAnsi="Times New Roman" w:eastAsia="宋体" w:cs="Times New Roman"/>
                <w:b/>
                <w:bCs/>
                <w:sz w:val="24"/>
                <w:szCs w:val="24"/>
                <w:lang w:val="en-US" w:eastAsia="zh-CN"/>
              </w:rPr>
              <w:t>时间</w:t>
            </w:r>
          </w:p>
        </w:tc>
        <w:tc>
          <w:tcPr>
            <w:tcW w:w="1886" w:type="pct"/>
            <w:gridSpan w:val="3"/>
            <w:vAlign w:val="center"/>
          </w:tcPr>
          <w:p w14:paraId="1465477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净购入电力量（</w:t>
            </w:r>
            <w:r>
              <w:rPr>
                <w:rFonts w:hint="eastAsia" w:ascii="Times New Roman" w:hAnsi="Times New Roman" w:cs="Times New Roman"/>
                <w:b/>
                <w:bCs/>
                <w:sz w:val="24"/>
                <w:szCs w:val="24"/>
                <w:lang w:val="en-US" w:eastAsia="zh-CN"/>
              </w:rPr>
              <w:t>M</w:t>
            </w:r>
            <w:r>
              <w:rPr>
                <w:rFonts w:hint="default" w:ascii="Times New Roman" w:hAnsi="Times New Roman" w:eastAsia="宋体" w:cs="Times New Roman"/>
                <w:b/>
                <w:bCs/>
                <w:sz w:val="24"/>
                <w:szCs w:val="24"/>
              </w:rPr>
              <w:t>Wh）</w:t>
            </w:r>
          </w:p>
        </w:tc>
        <w:tc>
          <w:tcPr>
            <w:tcW w:w="1313" w:type="pct"/>
            <w:gridSpan w:val="3"/>
            <w:vMerge w:val="restart"/>
            <w:vAlign w:val="center"/>
          </w:tcPr>
          <w:p w14:paraId="1614370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p w14:paraId="122CBBA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排放因子</w:t>
            </w:r>
          </w:p>
          <w:p w14:paraId="296AC9C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（tCO</w:t>
            </w:r>
            <w:r>
              <w:rPr>
                <w:rFonts w:hint="default" w:ascii="Times New Roman" w:hAnsi="Times New Roman" w:eastAsia="宋体" w:cs="Times New Roman"/>
                <w:b/>
                <w:bCs/>
                <w:sz w:val="24"/>
                <w:szCs w:val="24"/>
                <w:vertAlign w:val="subscript"/>
                <w:lang w:val="en-US" w:eastAsia="zh-CN"/>
              </w:rPr>
              <w:t>2</w:t>
            </w:r>
            <w:r>
              <w:rPr>
                <w:rFonts w:hint="default" w:ascii="Times New Roman" w:hAnsi="Times New Roman" w:eastAsia="宋体" w:cs="Times New Roman"/>
                <w:b/>
                <w:bCs/>
                <w:sz w:val="24"/>
                <w:szCs w:val="24"/>
              </w:rPr>
              <w:t>/</w:t>
            </w:r>
            <w:r>
              <w:rPr>
                <w:rFonts w:hint="eastAsia" w:ascii="Times New Roman" w:hAnsi="Times New Roman" w:cs="Times New Roman"/>
                <w:b/>
                <w:bCs/>
                <w:sz w:val="24"/>
                <w:szCs w:val="24"/>
                <w:lang w:val="en-US" w:eastAsia="zh-CN"/>
              </w:rPr>
              <w:t>M</w:t>
            </w:r>
            <w:r>
              <w:rPr>
                <w:rFonts w:hint="default" w:ascii="Times New Roman" w:hAnsi="Times New Roman" w:eastAsia="宋体" w:cs="Times New Roman"/>
                <w:b/>
                <w:bCs/>
                <w:sz w:val="24"/>
                <w:szCs w:val="24"/>
              </w:rPr>
              <w:t>Wh）</w:t>
            </w:r>
          </w:p>
          <w:p w14:paraId="41802364">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tc>
        <w:tc>
          <w:tcPr>
            <w:tcW w:w="1243" w:type="pct"/>
            <w:gridSpan w:val="3"/>
            <w:vMerge w:val="restart"/>
            <w:vAlign w:val="center"/>
          </w:tcPr>
          <w:p w14:paraId="403818A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p w14:paraId="01814BE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CO</w:t>
            </w:r>
            <w:r>
              <w:rPr>
                <w:rFonts w:hint="default" w:ascii="Times New Roman" w:hAnsi="Times New Roman" w:eastAsia="宋体" w:cs="Times New Roman"/>
                <w:b/>
                <w:bCs/>
                <w:sz w:val="24"/>
                <w:szCs w:val="24"/>
                <w:vertAlign w:val="subscript"/>
              </w:rPr>
              <w:t>2</w:t>
            </w:r>
            <w:r>
              <w:rPr>
                <w:rFonts w:hint="default" w:ascii="Times New Roman" w:hAnsi="Times New Roman" w:eastAsia="宋体" w:cs="Times New Roman"/>
                <w:b/>
                <w:bCs/>
                <w:sz w:val="24"/>
                <w:szCs w:val="24"/>
              </w:rPr>
              <w:t>排放量</w:t>
            </w:r>
          </w:p>
          <w:p w14:paraId="76102DE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（t）</w:t>
            </w:r>
          </w:p>
        </w:tc>
      </w:tr>
      <w:tr w14:paraId="11F7B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57" w:type="pct"/>
            <w:vMerge w:val="continue"/>
            <w:vAlign w:val="center"/>
          </w:tcPr>
          <w:p w14:paraId="3810B2F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lang w:val="en-US" w:eastAsia="zh-CN"/>
              </w:rPr>
            </w:pPr>
          </w:p>
        </w:tc>
        <w:tc>
          <w:tcPr>
            <w:tcW w:w="1254" w:type="pct"/>
            <w:vAlign w:val="center"/>
          </w:tcPr>
          <w:p w14:paraId="745FF13B">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数据来源</w:t>
            </w:r>
          </w:p>
        </w:tc>
        <w:tc>
          <w:tcPr>
            <w:tcW w:w="631" w:type="pct"/>
            <w:gridSpan w:val="2"/>
            <w:vAlign w:val="center"/>
          </w:tcPr>
          <w:p w14:paraId="4A3F20F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数值</w:t>
            </w:r>
          </w:p>
        </w:tc>
        <w:tc>
          <w:tcPr>
            <w:tcW w:w="1313" w:type="pct"/>
            <w:gridSpan w:val="3"/>
            <w:vMerge w:val="continue"/>
            <w:tcBorders>
              <w:top w:val="nil"/>
            </w:tcBorders>
            <w:vAlign w:val="center"/>
          </w:tcPr>
          <w:p w14:paraId="10835B2F">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tc>
        <w:tc>
          <w:tcPr>
            <w:tcW w:w="1243" w:type="pct"/>
            <w:gridSpan w:val="3"/>
            <w:vMerge w:val="continue"/>
            <w:tcBorders>
              <w:top w:val="nil"/>
            </w:tcBorders>
            <w:vAlign w:val="center"/>
          </w:tcPr>
          <w:p w14:paraId="42968D83">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tc>
      </w:tr>
      <w:tr w14:paraId="4A1D0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0" w:hRule="atLeast"/>
          <w:jc w:val="center"/>
        </w:trPr>
        <w:tc>
          <w:tcPr>
            <w:tcW w:w="557" w:type="pct"/>
            <w:vAlign w:val="center"/>
          </w:tcPr>
          <w:p w14:paraId="6A74373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年</w:t>
            </w:r>
          </w:p>
        </w:tc>
        <w:tc>
          <w:tcPr>
            <w:tcW w:w="1254" w:type="pct"/>
            <w:vAlign w:val="center"/>
          </w:tcPr>
          <w:p w14:paraId="37B37F1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仪表计量</w:t>
            </w:r>
          </w:p>
          <w:p w14:paraId="155DA8B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结算凭证</w:t>
            </w:r>
          </w:p>
          <w:p w14:paraId="507D18AC">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其他</w:t>
            </w:r>
          </w:p>
        </w:tc>
        <w:tc>
          <w:tcPr>
            <w:tcW w:w="631" w:type="pct"/>
            <w:gridSpan w:val="2"/>
            <w:vAlign w:val="center"/>
          </w:tcPr>
          <w:p w14:paraId="2828EB95">
            <w:pPr>
              <w:keepNext w:val="0"/>
              <w:keepLines w:val="0"/>
              <w:pageBreakBefore w:val="0"/>
              <w:widowControl w:val="0"/>
              <w:kinsoku/>
              <w:wordWrap/>
              <w:overflowPunct/>
              <w:topLinePunct w:val="0"/>
              <w:autoSpaceDE w:val="0"/>
              <w:autoSpaceDN w:val="0"/>
              <w:bidi w:val="0"/>
              <w:adjustRightInd/>
              <w:snapToGrid/>
              <w:spacing w:afterAutospacing="0" w:line="240" w:lineRule="auto"/>
              <w:ind w:left="0" w:leftChars="0" w:right="0" w:rightChars="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kern w:val="0"/>
                <w:sz w:val="24"/>
                <w:szCs w:val="24"/>
                <w:highlight w:val="none"/>
              </w:rPr>
              <w:t>2344</w:t>
            </w:r>
            <w:r>
              <w:rPr>
                <w:rFonts w:hint="eastAsia" w:ascii="Times New Roman" w:hAnsi="Times New Roman"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rPr>
              <w:t>1</w:t>
            </w:r>
          </w:p>
        </w:tc>
        <w:tc>
          <w:tcPr>
            <w:tcW w:w="1313" w:type="pct"/>
            <w:gridSpan w:val="3"/>
            <w:vAlign w:val="center"/>
          </w:tcPr>
          <w:p w14:paraId="54DCF8B4">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0.6776</w:t>
            </w:r>
          </w:p>
        </w:tc>
        <w:tc>
          <w:tcPr>
            <w:tcW w:w="1243" w:type="pct"/>
            <w:gridSpan w:val="3"/>
            <w:shd w:val="clear" w:color="auto" w:fill="auto"/>
            <w:vAlign w:val="center"/>
          </w:tcPr>
          <w:p w14:paraId="08CB069B">
            <w:pPr>
              <w:autoSpaceDE w:val="0"/>
              <w:autoSpaceDN w:val="0"/>
              <w:adjustRightInd w:val="0"/>
              <w:spacing w:line="240" w:lineRule="auto"/>
              <w:ind w:left="0" w:leftChars="0" w:right="0" w:rightChars="0"/>
              <w:jc w:val="center"/>
              <w:rPr>
                <w:rFonts w:hint="default" w:ascii="Times New Roman" w:hAnsi="Times New Roman" w:eastAsia="宋体" w:cs="Times New Roman"/>
                <w:color w:val="auto"/>
                <w:kern w:val="0"/>
                <w:sz w:val="24"/>
                <w:szCs w:val="24"/>
                <w:highlight w:val="none"/>
                <w:lang w:val="en-US" w:eastAsia="zh-CN" w:bidi="zh-CN"/>
              </w:rPr>
            </w:pPr>
            <w:r>
              <w:rPr>
                <w:rFonts w:hint="eastAsia" w:ascii="Times New Roman" w:hAnsi="Times New Roman" w:cs="Times New Roman"/>
                <w:sz w:val="24"/>
                <w:szCs w:val="24"/>
                <w:lang w:val="en-US" w:eastAsia="zh-CN"/>
              </w:rPr>
              <w:t>1588.36</w:t>
            </w:r>
          </w:p>
        </w:tc>
      </w:tr>
      <w:tr w14:paraId="3E598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557" w:type="pct"/>
            <w:vMerge w:val="restart"/>
            <w:vAlign w:val="center"/>
          </w:tcPr>
          <w:p w14:paraId="6CA2B14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时间</w:t>
            </w:r>
          </w:p>
        </w:tc>
        <w:tc>
          <w:tcPr>
            <w:tcW w:w="1886" w:type="pct"/>
            <w:gridSpan w:val="3"/>
            <w:vAlign w:val="center"/>
          </w:tcPr>
          <w:p w14:paraId="55E8021B">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净购入电力量（</w:t>
            </w:r>
            <w:r>
              <w:rPr>
                <w:rFonts w:hint="eastAsia" w:ascii="Times New Roman" w:hAnsi="Times New Roman" w:cs="Times New Roman"/>
                <w:b/>
                <w:bCs/>
                <w:sz w:val="24"/>
                <w:szCs w:val="24"/>
                <w:lang w:val="en-US" w:eastAsia="zh-CN"/>
              </w:rPr>
              <w:t>M</w:t>
            </w:r>
            <w:r>
              <w:rPr>
                <w:rFonts w:hint="default" w:ascii="Times New Roman" w:hAnsi="Times New Roman" w:eastAsia="宋体" w:cs="Times New Roman"/>
                <w:b/>
                <w:bCs/>
                <w:sz w:val="24"/>
                <w:szCs w:val="24"/>
              </w:rPr>
              <w:t>Wh）</w:t>
            </w:r>
          </w:p>
        </w:tc>
        <w:tc>
          <w:tcPr>
            <w:tcW w:w="1314" w:type="pct"/>
            <w:gridSpan w:val="4"/>
            <w:vMerge w:val="restart"/>
            <w:vAlign w:val="center"/>
          </w:tcPr>
          <w:p w14:paraId="50FB8B5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p w14:paraId="0E58E07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排放因子</w:t>
            </w:r>
          </w:p>
          <w:p w14:paraId="4C3461A4">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（tCO</w:t>
            </w:r>
            <w:r>
              <w:rPr>
                <w:rFonts w:hint="default" w:ascii="Times New Roman" w:hAnsi="Times New Roman" w:eastAsia="宋体" w:cs="Times New Roman"/>
                <w:b/>
                <w:bCs/>
                <w:sz w:val="24"/>
                <w:szCs w:val="24"/>
                <w:vertAlign w:val="subscript"/>
                <w:lang w:val="en-US" w:eastAsia="zh-CN"/>
              </w:rPr>
              <w:t>2</w:t>
            </w:r>
            <w:r>
              <w:rPr>
                <w:rFonts w:hint="default" w:ascii="Times New Roman" w:hAnsi="Times New Roman" w:eastAsia="宋体" w:cs="Times New Roman"/>
                <w:b/>
                <w:bCs/>
                <w:sz w:val="24"/>
                <w:szCs w:val="24"/>
              </w:rPr>
              <w:t>/</w:t>
            </w:r>
            <w:r>
              <w:rPr>
                <w:rFonts w:hint="eastAsia" w:ascii="Times New Roman" w:hAnsi="Times New Roman" w:cs="Times New Roman"/>
                <w:b/>
                <w:bCs/>
                <w:sz w:val="24"/>
                <w:szCs w:val="24"/>
                <w:lang w:val="en-US" w:eastAsia="zh-CN"/>
              </w:rPr>
              <w:t>M</w:t>
            </w:r>
            <w:r>
              <w:rPr>
                <w:rFonts w:hint="default" w:ascii="Times New Roman" w:hAnsi="Times New Roman" w:eastAsia="宋体" w:cs="Times New Roman"/>
                <w:b/>
                <w:bCs/>
                <w:sz w:val="24"/>
                <w:szCs w:val="24"/>
              </w:rPr>
              <w:t>Wh）</w:t>
            </w:r>
          </w:p>
          <w:p w14:paraId="53CA4DA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tc>
        <w:tc>
          <w:tcPr>
            <w:tcW w:w="1241" w:type="pct"/>
            <w:gridSpan w:val="2"/>
            <w:vMerge w:val="restart"/>
            <w:vAlign w:val="center"/>
          </w:tcPr>
          <w:p w14:paraId="583BD36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p w14:paraId="72B80EC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CO</w:t>
            </w:r>
            <w:r>
              <w:rPr>
                <w:rFonts w:hint="default" w:ascii="Times New Roman" w:hAnsi="Times New Roman" w:eastAsia="宋体" w:cs="Times New Roman"/>
                <w:b/>
                <w:bCs/>
                <w:sz w:val="24"/>
                <w:szCs w:val="24"/>
                <w:vertAlign w:val="subscript"/>
              </w:rPr>
              <w:t>2</w:t>
            </w:r>
            <w:r>
              <w:rPr>
                <w:rFonts w:hint="default" w:ascii="Times New Roman" w:hAnsi="Times New Roman" w:eastAsia="宋体" w:cs="Times New Roman"/>
                <w:b/>
                <w:bCs/>
                <w:sz w:val="24"/>
                <w:szCs w:val="24"/>
              </w:rPr>
              <w:t>排放量</w:t>
            </w:r>
          </w:p>
          <w:p w14:paraId="1C92A48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（t）</w:t>
            </w:r>
          </w:p>
        </w:tc>
      </w:tr>
      <w:tr w14:paraId="05DED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57" w:type="pct"/>
            <w:vMerge w:val="continue"/>
            <w:vAlign w:val="center"/>
          </w:tcPr>
          <w:p w14:paraId="1224B6E2">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lang w:val="en-US" w:eastAsia="zh-CN"/>
              </w:rPr>
            </w:pPr>
          </w:p>
        </w:tc>
        <w:tc>
          <w:tcPr>
            <w:tcW w:w="1260" w:type="pct"/>
            <w:gridSpan w:val="2"/>
            <w:vAlign w:val="center"/>
          </w:tcPr>
          <w:p w14:paraId="4069FBE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数据来源</w:t>
            </w:r>
          </w:p>
        </w:tc>
        <w:tc>
          <w:tcPr>
            <w:tcW w:w="625" w:type="pct"/>
            <w:vAlign w:val="center"/>
          </w:tcPr>
          <w:p w14:paraId="1D90FED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数值</w:t>
            </w:r>
          </w:p>
        </w:tc>
        <w:tc>
          <w:tcPr>
            <w:tcW w:w="1314" w:type="pct"/>
            <w:gridSpan w:val="4"/>
            <w:vMerge w:val="continue"/>
            <w:tcBorders>
              <w:top w:val="nil"/>
            </w:tcBorders>
            <w:vAlign w:val="center"/>
          </w:tcPr>
          <w:p w14:paraId="53B579DF">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tc>
        <w:tc>
          <w:tcPr>
            <w:tcW w:w="1241" w:type="pct"/>
            <w:gridSpan w:val="2"/>
            <w:vMerge w:val="continue"/>
            <w:tcBorders>
              <w:top w:val="nil"/>
            </w:tcBorders>
            <w:vAlign w:val="center"/>
          </w:tcPr>
          <w:p w14:paraId="5A2DA27A">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p>
        </w:tc>
      </w:tr>
      <w:tr w14:paraId="0EAF3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0" w:hRule="atLeast"/>
          <w:jc w:val="center"/>
        </w:trPr>
        <w:tc>
          <w:tcPr>
            <w:tcW w:w="557" w:type="pct"/>
            <w:vAlign w:val="center"/>
          </w:tcPr>
          <w:p w14:paraId="70843EF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lang w:val="en-US" w:eastAsia="zh-CN"/>
              </w:rPr>
              <w:t>年</w:t>
            </w:r>
          </w:p>
        </w:tc>
        <w:tc>
          <w:tcPr>
            <w:tcW w:w="1260" w:type="pct"/>
            <w:gridSpan w:val="2"/>
            <w:vAlign w:val="center"/>
          </w:tcPr>
          <w:p w14:paraId="4B6EC832">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仪表计量</w:t>
            </w:r>
          </w:p>
          <w:p w14:paraId="74D47DE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结算凭证</w:t>
            </w:r>
          </w:p>
          <w:p w14:paraId="30FC106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其他</w:t>
            </w:r>
          </w:p>
        </w:tc>
        <w:tc>
          <w:tcPr>
            <w:tcW w:w="625" w:type="pct"/>
            <w:vAlign w:val="center"/>
          </w:tcPr>
          <w:p w14:paraId="367194CA">
            <w:pPr>
              <w:keepNext w:val="0"/>
              <w:keepLines w:val="0"/>
              <w:pageBreakBefore w:val="0"/>
              <w:widowControl w:val="0"/>
              <w:kinsoku/>
              <w:wordWrap/>
              <w:overflowPunct/>
              <w:topLinePunct w:val="0"/>
              <w:autoSpaceDE w:val="0"/>
              <w:autoSpaceDN w:val="0"/>
              <w:bidi w:val="0"/>
              <w:adjustRightInd/>
              <w:snapToGrid/>
              <w:spacing w:afterAutospacing="0" w:line="240" w:lineRule="auto"/>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2194</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2</w:t>
            </w:r>
          </w:p>
        </w:tc>
        <w:tc>
          <w:tcPr>
            <w:tcW w:w="1314" w:type="pct"/>
            <w:gridSpan w:val="4"/>
            <w:vAlign w:val="center"/>
          </w:tcPr>
          <w:p w14:paraId="3D13F111">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0.6776</w:t>
            </w:r>
          </w:p>
        </w:tc>
        <w:tc>
          <w:tcPr>
            <w:tcW w:w="1241" w:type="pct"/>
            <w:gridSpan w:val="2"/>
            <w:vAlign w:val="center"/>
          </w:tcPr>
          <w:p w14:paraId="4915E844">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1486.79</w:t>
            </w:r>
          </w:p>
        </w:tc>
      </w:tr>
    </w:tbl>
    <w:p w14:paraId="1AFFB7BD">
      <w:pPr>
        <w:pStyle w:val="16"/>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jc w:val="left"/>
        <w:textAlignment w:val="auto"/>
        <w:rPr>
          <w:rFonts w:hint="default" w:ascii="Times New Roman" w:hAnsi="Times New Roman" w:cs="Times New Roman"/>
          <w:spacing w:val="-7"/>
          <w:position w:val="2"/>
          <w:sz w:val="24"/>
        </w:rPr>
      </w:pPr>
    </w:p>
    <w:p w14:paraId="42D97A94">
      <w:pPr>
        <w:pStyle w:val="16"/>
        <w:keepNext w:val="0"/>
        <w:keepLines w:val="0"/>
        <w:pageBreakBefore w:val="0"/>
        <w:widowControl w:val="0"/>
        <w:numPr>
          <w:ilvl w:val="3"/>
          <w:numId w:val="6"/>
        </w:numPr>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cs="Times New Roman"/>
          <w:spacing w:val="-7"/>
          <w:position w:val="2"/>
          <w:sz w:val="28"/>
          <w:szCs w:val="24"/>
        </w:rPr>
      </w:pPr>
      <w:r>
        <w:rPr>
          <w:rFonts w:hint="default" w:ascii="Times New Roman" w:hAnsi="Times New Roman" w:cs="Times New Roman"/>
          <w:spacing w:val="-7"/>
          <w:position w:val="2"/>
          <w:sz w:val="28"/>
          <w:szCs w:val="24"/>
        </w:rPr>
        <w:t>净购入热力</w:t>
      </w:r>
    </w:p>
    <w:p w14:paraId="2EFCB42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cs="Times New Roman"/>
          <w:spacing w:val="-6"/>
          <w:sz w:val="28"/>
          <w:szCs w:val="28"/>
          <w:lang w:eastAsia="zh-CN"/>
        </w:rPr>
      </w:pPr>
      <w:r>
        <w:rPr>
          <w:rFonts w:hint="default" w:ascii="Times New Roman" w:hAnsi="Times New Roman" w:cs="Times New Roman"/>
          <w:spacing w:val="-6"/>
          <w:sz w:val="28"/>
          <w:szCs w:val="28"/>
          <w:lang w:eastAsia="zh-CN"/>
        </w:rPr>
        <w:t>不涉及。</w:t>
      </w:r>
    </w:p>
    <w:p w14:paraId="3B1BA84D">
      <w:pPr>
        <w:rPr>
          <w:rFonts w:hint="default" w:ascii="Times New Roman" w:hAnsi="Times New Roman" w:cs="Times New Roman"/>
          <w:spacing w:val="-7"/>
          <w:position w:val="2"/>
          <w:sz w:val="24"/>
        </w:rPr>
      </w:pPr>
      <w:bookmarkStart w:id="83" w:name="3.4.3.6排放量汇总"/>
      <w:bookmarkEnd w:id="83"/>
      <w:bookmarkStart w:id="84" w:name="3.4.3.6排放量汇总"/>
      <w:bookmarkEnd w:id="84"/>
      <w:r>
        <w:rPr>
          <w:rFonts w:hint="default" w:ascii="Times New Roman" w:hAnsi="Times New Roman" w:cs="Times New Roman"/>
          <w:spacing w:val="-7"/>
          <w:position w:val="2"/>
          <w:sz w:val="24"/>
        </w:rPr>
        <w:br w:type="page"/>
      </w:r>
    </w:p>
    <w:p w14:paraId="352BCEA7">
      <w:pPr>
        <w:pStyle w:val="16"/>
        <w:keepNext w:val="0"/>
        <w:keepLines w:val="0"/>
        <w:pageBreakBefore w:val="0"/>
        <w:widowControl w:val="0"/>
        <w:numPr>
          <w:ilvl w:val="3"/>
          <w:numId w:val="6"/>
        </w:numPr>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cs="Times New Roman"/>
          <w:spacing w:val="-7"/>
          <w:position w:val="2"/>
          <w:sz w:val="28"/>
          <w:szCs w:val="24"/>
        </w:rPr>
      </w:pPr>
      <w:r>
        <w:rPr>
          <w:rFonts w:hint="default" w:ascii="Times New Roman" w:hAnsi="Times New Roman" w:cs="Times New Roman"/>
          <w:spacing w:val="-7"/>
          <w:position w:val="2"/>
          <w:sz w:val="28"/>
          <w:szCs w:val="24"/>
        </w:rPr>
        <w:t>排放量汇总</w:t>
      </w:r>
    </w:p>
    <w:p w14:paraId="1BE962DA">
      <w:pPr>
        <w:pStyle w:val="2"/>
        <w:spacing w:before="6"/>
        <w:rPr>
          <w:rFonts w:hint="default" w:ascii="Times New Roman" w:hAnsi="Times New Roman" w:cs="Times New Roman"/>
          <w:sz w:val="8"/>
        </w:rPr>
      </w:pPr>
    </w:p>
    <w:p w14:paraId="6899B11A">
      <w:pPr>
        <w:tabs>
          <w:tab w:val="left" w:pos="3300"/>
          <w:tab w:val="left" w:pos="4347"/>
        </w:tabs>
        <w:spacing w:before="70"/>
        <w:ind w:left="0" w:leftChars="0" w:right="0" w:firstLine="0" w:firstLineChars="0"/>
        <w:jc w:val="center"/>
        <w:rPr>
          <w:rFonts w:hint="default" w:ascii="Times New Roman" w:hAnsi="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5"/>
          <w:sz w:val="21"/>
        </w:rPr>
        <w:t xml:space="preserve"> </w:t>
      </w:r>
      <w:r>
        <w:rPr>
          <w:rFonts w:hint="default" w:ascii="Times New Roman" w:hAnsi="Times New Roman" w:cs="Times New Roman"/>
          <w:b/>
          <w:sz w:val="21"/>
        </w:rPr>
        <w:t>3-</w:t>
      </w:r>
      <w:r>
        <w:rPr>
          <w:rFonts w:hint="default" w:ascii="Times New Roman" w:hAnsi="Times New Roman" w:cs="Times New Roman"/>
          <w:b/>
          <w:sz w:val="21"/>
          <w:lang w:val="en-US" w:eastAsia="zh-CN"/>
        </w:rPr>
        <w:t>9</w:t>
      </w:r>
      <w:r>
        <w:rPr>
          <w:rFonts w:hint="eastAsia" w:ascii="Times New Roman" w:hAnsi="Times New Roman" w:cs="Times New Roman"/>
          <w:b/>
          <w:sz w:val="21"/>
          <w:lang w:val="en-US" w:eastAsia="zh-CN"/>
        </w:rPr>
        <w:t xml:space="preserve"> 2022-</w:t>
      </w:r>
      <w:r>
        <w:rPr>
          <w:rFonts w:hint="default" w:ascii="Times New Roman" w:hAnsi="Times New Roman" w:cs="Times New Roman"/>
          <w:b/>
          <w:sz w:val="21"/>
          <w:lang w:val="en-US" w:eastAsia="zh-CN"/>
        </w:rPr>
        <w:t xml:space="preserve"> </w:t>
      </w:r>
      <w:r>
        <w:rPr>
          <w:rFonts w:hint="eastAsia" w:ascii="Times New Roman" w:hAnsi="Times New Roman" w:cs="Times New Roman"/>
          <w:b/>
          <w:sz w:val="21"/>
          <w:lang w:val="en-US" w:eastAsia="zh-CN"/>
        </w:rPr>
        <w:t>2024</w:t>
      </w:r>
      <w:r>
        <w:rPr>
          <w:rFonts w:hint="default" w:ascii="Times New Roman" w:hAnsi="Times New Roman" w:cs="Times New Roman"/>
          <w:b/>
          <w:sz w:val="21"/>
        </w:rPr>
        <w:t>年企业碳排放量汇总表</w:t>
      </w:r>
      <w:r>
        <w:rPr>
          <w:rFonts w:hint="default" w:ascii="Times New Roman" w:hAnsi="Times New Roman" w:eastAsia="宋体" w:cs="Times New Roman"/>
          <w:b/>
          <w:sz w:val="21"/>
        </w:rPr>
        <w:t>（t）</w:t>
      </w:r>
    </w:p>
    <w:p w14:paraId="7C1A946E">
      <w:pPr>
        <w:pStyle w:val="2"/>
        <w:spacing w:before="11"/>
        <w:rPr>
          <w:rFonts w:hint="default" w:ascii="Times New Roman" w:hAnsi="Times New Roman" w:cs="Times New Roman"/>
          <w:b/>
          <w:sz w:val="7"/>
        </w:rPr>
      </w:pPr>
    </w:p>
    <w:tbl>
      <w:tblPr>
        <w:tblStyle w:val="10"/>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1"/>
        <w:gridCol w:w="5242"/>
        <w:gridCol w:w="1894"/>
      </w:tblGrid>
      <w:tr w14:paraId="00D3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862" w:type="pct"/>
            <w:gridSpan w:val="2"/>
            <w:vAlign w:val="center"/>
          </w:tcPr>
          <w:p w14:paraId="337DD9B1">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排放量分类</w:t>
            </w:r>
          </w:p>
        </w:tc>
        <w:tc>
          <w:tcPr>
            <w:tcW w:w="1137" w:type="pct"/>
            <w:vAlign w:val="center"/>
          </w:tcPr>
          <w:p w14:paraId="2BCDE80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2022</w:t>
            </w:r>
            <w:r>
              <w:rPr>
                <w:rFonts w:hint="default" w:ascii="Times New Roman" w:hAnsi="Times New Roman" w:eastAsia="宋体" w:cs="Times New Roman"/>
                <w:b/>
                <w:bCs/>
                <w:sz w:val="24"/>
                <w:szCs w:val="24"/>
                <w:lang w:val="en-US" w:eastAsia="zh-CN"/>
              </w:rPr>
              <w:t>年</w:t>
            </w:r>
          </w:p>
        </w:tc>
      </w:tr>
      <w:tr w14:paraId="6EF9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715" w:type="pct"/>
            <w:vMerge w:val="restart"/>
            <w:vAlign w:val="center"/>
          </w:tcPr>
          <w:p w14:paraId="543F0F14">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直接排放</w:t>
            </w:r>
          </w:p>
        </w:tc>
        <w:tc>
          <w:tcPr>
            <w:tcW w:w="3146" w:type="pct"/>
            <w:vAlign w:val="center"/>
          </w:tcPr>
          <w:p w14:paraId="6AF06E2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化石燃料燃烧 CO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vertAlign w:val="subscript"/>
              </w:rPr>
              <w:t xml:space="preserve"> </w:t>
            </w:r>
            <w:r>
              <w:rPr>
                <w:rFonts w:hint="default" w:ascii="Times New Roman" w:hAnsi="Times New Roman" w:eastAsia="宋体" w:cs="Times New Roman"/>
                <w:sz w:val="24"/>
                <w:szCs w:val="24"/>
              </w:rPr>
              <w:t>排放</w:t>
            </w:r>
          </w:p>
        </w:tc>
        <w:tc>
          <w:tcPr>
            <w:tcW w:w="1137" w:type="pct"/>
            <w:vAlign w:val="center"/>
          </w:tcPr>
          <w:p w14:paraId="5DD31EDB">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w:t>
            </w:r>
          </w:p>
        </w:tc>
      </w:tr>
      <w:tr w14:paraId="3403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715" w:type="pct"/>
            <w:vMerge w:val="continue"/>
            <w:vAlign w:val="center"/>
          </w:tcPr>
          <w:p w14:paraId="31A449BB">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46" w:type="pct"/>
            <w:vAlign w:val="center"/>
          </w:tcPr>
          <w:p w14:paraId="2A44B7C8">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碳酸盐使用过程CO</w:t>
            </w:r>
            <w:r>
              <w:rPr>
                <w:rFonts w:hint="default" w:ascii="Times New Roman" w:hAnsi="Times New Roman" w:eastAsia="宋体" w:cs="Times New Roman"/>
                <w:sz w:val="24"/>
                <w:szCs w:val="24"/>
                <w:vertAlign w:val="subscript"/>
                <w:lang w:val="en-US" w:eastAsia="zh-CN" w:bidi="zh-CN"/>
              </w:rPr>
              <w:t>2</w:t>
            </w:r>
            <w:r>
              <w:rPr>
                <w:rFonts w:hint="default" w:ascii="Times New Roman" w:hAnsi="Times New Roman" w:eastAsia="宋体" w:cs="Times New Roman"/>
                <w:sz w:val="24"/>
                <w:szCs w:val="24"/>
                <w:vertAlign w:val="subscript"/>
                <w:lang w:val="zh-CN" w:eastAsia="zh-CN" w:bidi="zh-CN"/>
              </w:rPr>
              <w:t xml:space="preserve"> </w:t>
            </w:r>
            <w:r>
              <w:rPr>
                <w:rFonts w:hint="default" w:ascii="Times New Roman" w:hAnsi="Times New Roman" w:eastAsia="宋体" w:cs="Times New Roman"/>
                <w:sz w:val="24"/>
                <w:szCs w:val="24"/>
                <w:lang w:val="zh-CN" w:eastAsia="zh-CN" w:bidi="zh-CN"/>
              </w:rPr>
              <w:t xml:space="preserve"> 排放</w:t>
            </w:r>
          </w:p>
        </w:tc>
        <w:tc>
          <w:tcPr>
            <w:tcW w:w="1137" w:type="pct"/>
            <w:vAlign w:val="center"/>
          </w:tcPr>
          <w:p w14:paraId="5063E46E">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0</w:t>
            </w:r>
          </w:p>
        </w:tc>
      </w:tr>
      <w:tr w14:paraId="58EE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715" w:type="pct"/>
            <w:vMerge w:val="continue"/>
            <w:vAlign w:val="center"/>
          </w:tcPr>
          <w:p w14:paraId="42119A63">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46" w:type="pct"/>
            <w:vAlign w:val="center"/>
          </w:tcPr>
          <w:p w14:paraId="4F5E733C">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zh-CN" w:eastAsia="zh-CN" w:bidi="zh-CN"/>
              </w:rPr>
              <w:t>工业废水厌氧处理</w:t>
            </w:r>
            <w:r>
              <w:rPr>
                <w:rFonts w:hint="default" w:ascii="Times New Roman" w:hAnsi="Times New Roman" w:eastAsia="宋体" w:cs="Times New Roman"/>
                <w:sz w:val="24"/>
                <w:szCs w:val="24"/>
                <w:lang w:val="en-US" w:eastAsia="zh-CN" w:bidi="zh-CN"/>
              </w:rPr>
              <w:t>CH</w:t>
            </w:r>
            <w:r>
              <w:rPr>
                <w:rFonts w:hint="default" w:ascii="Times New Roman" w:hAnsi="Times New Roman" w:eastAsia="宋体" w:cs="Times New Roman"/>
                <w:sz w:val="24"/>
                <w:szCs w:val="24"/>
                <w:vertAlign w:val="subscript"/>
                <w:lang w:val="en-US" w:eastAsia="zh-CN" w:bidi="zh-CN"/>
              </w:rPr>
              <w:t xml:space="preserve">4 </w:t>
            </w:r>
            <w:r>
              <w:rPr>
                <w:rFonts w:hint="default" w:ascii="Times New Roman" w:hAnsi="Times New Roman" w:eastAsia="宋体" w:cs="Times New Roman"/>
                <w:sz w:val="24"/>
                <w:szCs w:val="24"/>
                <w:lang w:val="en-US" w:eastAsia="zh-CN" w:bidi="zh-CN"/>
              </w:rPr>
              <w:t>排放</w:t>
            </w:r>
          </w:p>
        </w:tc>
        <w:tc>
          <w:tcPr>
            <w:tcW w:w="1137" w:type="pct"/>
            <w:vAlign w:val="center"/>
          </w:tcPr>
          <w:p w14:paraId="46E7E84F">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en-US" w:eastAsia="zh-CN" w:bidi="zh-CN"/>
              </w:rPr>
              <w:t>0</w:t>
            </w:r>
          </w:p>
        </w:tc>
      </w:tr>
      <w:tr w14:paraId="1B78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715" w:type="pct"/>
            <w:vMerge w:val="continue"/>
            <w:vAlign w:val="center"/>
          </w:tcPr>
          <w:p w14:paraId="33905600">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46" w:type="pct"/>
            <w:vAlign w:val="center"/>
          </w:tcPr>
          <w:p w14:paraId="63CA5646">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小计</w:t>
            </w:r>
          </w:p>
        </w:tc>
        <w:tc>
          <w:tcPr>
            <w:tcW w:w="1137" w:type="pct"/>
            <w:vAlign w:val="center"/>
          </w:tcPr>
          <w:p w14:paraId="2651C46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lang w:val="en-US" w:eastAsia="zh-CN" w:bidi="zh-CN"/>
              </w:rPr>
            </w:pPr>
            <w:r>
              <w:rPr>
                <w:rFonts w:hint="eastAsia" w:ascii="Times New Roman" w:hAnsi="Times New Roman" w:cs="Times New Roman"/>
                <w:sz w:val="24"/>
                <w:szCs w:val="24"/>
                <w:lang w:val="en-US" w:eastAsia="zh-CN"/>
              </w:rPr>
              <w:t>0</w:t>
            </w:r>
          </w:p>
        </w:tc>
      </w:tr>
      <w:tr w14:paraId="3B17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715" w:type="pct"/>
            <w:vMerge w:val="restart"/>
            <w:vAlign w:val="center"/>
          </w:tcPr>
          <w:p w14:paraId="250B3A7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间接排放</w:t>
            </w:r>
          </w:p>
        </w:tc>
        <w:tc>
          <w:tcPr>
            <w:tcW w:w="3146" w:type="pct"/>
            <w:vAlign w:val="center"/>
          </w:tcPr>
          <w:p w14:paraId="6E7093A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企业净购入电力隐含的 CO</w:t>
            </w:r>
            <w:r>
              <w:rPr>
                <w:rFonts w:hint="default" w:ascii="Times New Roman" w:hAnsi="Times New Roman" w:eastAsia="宋体" w:cs="Times New Roman"/>
                <w:sz w:val="24"/>
                <w:szCs w:val="24"/>
                <w:vertAlign w:val="subscript"/>
                <w:lang w:val="en-US" w:eastAsia="zh-CN" w:bidi="zh-CN"/>
              </w:rPr>
              <w:t>2</w:t>
            </w:r>
            <w:r>
              <w:rPr>
                <w:rFonts w:hint="default" w:ascii="Times New Roman" w:hAnsi="Times New Roman" w:eastAsia="宋体" w:cs="Times New Roman"/>
                <w:sz w:val="24"/>
                <w:szCs w:val="24"/>
                <w:vertAlign w:val="subscript"/>
                <w:lang w:val="zh-CN" w:eastAsia="zh-CN" w:bidi="zh-CN"/>
              </w:rPr>
              <w:t xml:space="preserve"> </w:t>
            </w:r>
            <w:r>
              <w:rPr>
                <w:rFonts w:hint="default" w:ascii="Times New Roman" w:hAnsi="Times New Roman" w:eastAsia="宋体" w:cs="Times New Roman"/>
                <w:sz w:val="24"/>
                <w:szCs w:val="24"/>
                <w:lang w:val="zh-CN" w:eastAsia="zh-CN" w:bidi="zh-CN"/>
              </w:rPr>
              <w:t>排放</w:t>
            </w:r>
          </w:p>
        </w:tc>
        <w:tc>
          <w:tcPr>
            <w:tcW w:w="1137" w:type="pct"/>
            <w:vAlign w:val="center"/>
          </w:tcPr>
          <w:p w14:paraId="13FDF79F">
            <w:pPr>
              <w:keepNext w:val="0"/>
              <w:keepLines w:val="0"/>
              <w:widowControl/>
              <w:suppressLineNumbers w:val="0"/>
              <w:ind w:left="0" w:leftChars="0" w:right="0" w:rightChars="0"/>
              <w:jc w:val="center"/>
              <w:textAlignment w:val="bottom"/>
              <w:rPr>
                <w:rFonts w:hint="default" w:ascii="等线" w:hAnsi="等线" w:eastAsia="等线" w:cs="等线"/>
                <w:i w:val="0"/>
                <w:iCs w:val="0"/>
                <w:color w:val="000000"/>
                <w:sz w:val="22"/>
                <w:szCs w:val="22"/>
                <w:u w:val="none"/>
                <w:lang w:val="en-US" w:eastAsia="zh-CN" w:bidi="zh-CN"/>
              </w:rPr>
            </w:pPr>
            <w:r>
              <w:rPr>
                <w:rFonts w:hint="eastAsia" w:ascii="Times New Roman" w:hAnsi="Times New Roman" w:cs="Times New Roman"/>
                <w:color w:val="auto"/>
                <w:kern w:val="0"/>
                <w:sz w:val="24"/>
                <w:szCs w:val="24"/>
                <w:highlight w:val="none"/>
                <w:lang w:val="en-US" w:eastAsia="zh-CN"/>
              </w:rPr>
              <w:t>1576.57</w:t>
            </w:r>
          </w:p>
        </w:tc>
      </w:tr>
      <w:tr w14:paraId="1770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715" w:type="pct"/>
            <w:vMerge w:val="continue"/>
            <w:vAlign w:val="center"/>
          </w:tcPr>
          <w:p w14:paraId="36E44469">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46" w:type="pct"/>
            <w:vAlign w:val="center"/>
          </w:tcPr>
          <w:p w14:paraId="6D531EC9">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企业净购入热力隐含的 CO</w:t>
            </w:r>
            <w:r>
              <w:rPr>
                <w:rFonts w:hint="default" w:ascii="Times New Roman" w:hAnsi="Times New Roman" w:eastAsia="宋体" w:cs="Times New Roman"/>
                <w:sz w:val="24"/>
                <w:szCs w:val="24"/>
                <w:vertAlign w:val="subscript"/>
                <w:lang w:val="en-US" w:eastAsia="zh-CN" w:bidi="zh-CN"/>
              </w:rPr>
              <w:t>2</w:t>
            </w:r>
            <w:r>
              <w:rPr>
                <w:rFonts w:hint="default" w:ascii="Times New Roman" w:hAnsi="Times New Roman" w:eastAsia="宋体" w:cs="Times New Roman"/>
                <w:sz w:val="24"/>
                <w:szCs w:val="24"/>
                <w:lang w:val="zh-CN" w:eastAsia="zh-CN" w:bidi="zh-CN"/>
              </w:rPr>
              <w:t xml:space="preserve"> 排放</w:t>
            </w:r>
          </w:p>
        </w:tc>
        <w:tc>
          <w:tcPr>
            <w:tcW w:w="1137" w:type="pct"/>
            <w:vAlign w:val="center"/>
          </w:tcPr>
          <w:p w14:paraId="3115B648">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0</w:t>
            </w:r>
          </w:p>
        </w:tc>
      </w:tr>
      <w:tr w14:paraId="42FF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715" w:type="pct"/>
            <w:vMerge w:val="continue"/>
            <w:vAlign w:val="center"/>
          </w:tcPr>
          <w:p w14:paraId="5D9D8E02">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46" w:type="pct"/>
            <w:vAlign w:val="center"/>
          </w:tcPr>
          <w:p w14:paraId="5D593BD1">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小计</w:t>
            </w:r>
          </w:p>
        </w:tc>
        <w:tc>
          <w:tcPr>
            <w:tcW w:w="1894" w:type="dxa"/>
            <w:vAlign w:val="center"/>
          </w:tcPr>
          <w:p w14:paraId="1C5141F5">
            <w:pPr>
              <w:keepNext w:val="0"/>
              <w:keepLines w:val="0"/>
              <w:widowControl/>
              <w:suppressLineNumbers w:val="0"/>
              <w:ind w:left="0" w:leftChars="0" w:right="0" w:rightChars="0"/>
              <w:jc w:val="center"/>
              <w:textAlignment w:val="bottom"/>
              <w:rPr>
                <w:rFonts w:hint="default" w:ascii="Times New Roman" w:hAnsi="Times New Roman" w:eastAsia="宋体" w:cs="Times New Roman"/>
                <w:sz w:val="24"/>
                <w:szCs w:val="24"/>
                <w:lang w:val="en-US" w:eastAsia="zh-CN" w:bidi="zh-CN"/>
              </w:rPr>
            </w:pPr>
            <w:r>
              <w:rPr>
                <w:rFonts w:hint="eastAsia" w:ascii="Times New Roman" w:hAnsi="Times New Roman" w:cs="Times New Roman"/>
                <w:color w:val="auto"/>
                <w:kern w:val="0"/>
                <w:sz w:val="24"/>
                <w:szCs w:val="24"/>
                <w:highlight w:val="none"/>
                <w:lang w:val="en-US" w:eastAsia="zh-CN"/>
              </w:rPr>
              <w:t>1576.57</w:t>
            </w:r>
          </w:p>
        </w:tc>
      </w:tr>
      <w:tr w14:paraId="314B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3862" w:type="pct"/>
            <w:gridSpan w:val="2"/>
            <w:vAlign w:val="center"/>
          </w:tcPr>
          <w:p w14:paraId="518B8B20">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排放量合计</w:t>
            </w:r>
          </w:p>
        </w:tc>
        <w:tc>
          <w:tcPr>
            <w:tcW w:w="1894" w:type="dxa"/>
            <w:vAlign w:val="center"/>
          </w:tcPr>
          <w:p w14:paraId="0D15EB5B">
            <w:pPr>
              <w:keepNext w:val="0"/>
              <w:keepLines w:val="0"/>
              <w:widowControl/>
              <w:suppressLineNumbers w:val="0"/>
              <w:ind w:left="0" w:leftChars="0" w:right="0" w:rightChars="0"/>
              <w:jc w:val="center"/>
              <w:textAlignment w:val="bottom"/>
              <w:rPr>
                <w:rFonts w:hint="default" w:ascii="Times New Roman" w:hAnsi="Times New Roman" w:cs="Times New Roman"/>
                <w:sz w:val="24"/>
                <w:szCs w:val="24"/>
                <w:lang w:val="en-US" w:eastAsia="zh-CN" w:bidi="zh-CN"/>
              </w:rPr>
            </w:pPr>
            <w:r>
              <w:rPr>
                <w:rFonts w:hint="eastAsia" w:ascii="Times New Roman" w:hAnsi="Times New Roman" w:cs="Times New Roman"/>
                <w:color w:val="auto"/>
                <w:kern w:val="0"/>
                <w:sz w:val="24"/>
                <w:szCs w:val="24"/>
                <w:highlight w:val="none"/>
                <w:lang w:val="en-US" w:eastAsia="zh-CN"/>
              </w:rPr>
              <w:t>1576.57</w:t>
            </w:r>
          </w:p>
        </w:tc>
      </w:tr>
    </w:tbl>
    <w:tbl>
      <w:tblPr>
        <w:tblStyle w:val="10"/>
        <w:tblpPr w:leftFromText="180" w:rightFromText="180" w:vertAnchor="text" w:horzAnchor="page" w:tblpX="1796" w:tblpY="37"/>
        <w:tblOverlap w:val="never"/>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7"/>
        <w:gridCol w:w="5266"/>
        <w:gridCol w:w="1849"/>
      </w:tblGrid>
      <w:tr w14:paraId="34E1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3887" w:type="pct"/>
            <w:gridSpan w:val="2"/>
            <w:vAlign w:val="center"/>
          </w:tcPr>
          <w:p w14:paraId="4C8605BE">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排放量分类</w:t>
            </w:r>
          </w:p>
        </w:tc>
        <w:tc>
          <w:tcPr>
            <w:tcW w:w="1112" w:type="pct"/>
            <w:vAlign w:val="center"/>
          </w:tcPr>
          <w:p w14:paraId="18C828F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2023</w:t>
            </w:r>
            <w:r>
              <w:rPr>
                <w:rFonts w:hint="default" w:ascii="Times New Roman" w:hAnsi="Times New Roman" w:eastAsia="宋体" w:cs="Times New Roman"/>
                <w:b/>
                <w:bCs/>
                <w:sz w:val="24"/>
                <w:szCs w:val="24"/>
                <w:lang w:val="en-US" w:eastAsia="zh-CN"/>
              </w:rPr>
              <w:t>年</w:t>
            </w:r>
          </w:p>
        </w:tc>
      </w:tr>
      <w:tr w14:paraId="1731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720" w:type="pct"/>
            <w:vMerge w:val="restart"/>
            <w:vAlign w:val="center"/>
          </w:tcPr>
          <w:p w14:paraId="0FCECA9A">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直接排放</w:t>
            </w:r>
          </w:p>
        </w:tc>
        <w:tc>
          <w:tcPr>
            <w:tcW w:w="3167" w:type="pct"/>
            <w:vAlign w:val="center"/>
          </w:tcPr>
          <w:p w14:paraId="5B6BD16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化石燃料燃烧 CO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vertAlign w:val="subscript"/>
              </w:rPr>
              <w:t xml:space="preserve"> </w:t>
            </w:r>
            <w:r>
              <w:rPr>
                <w:rFonts w:hint="default" w:ascii="Times New Roman" w:hAnsi="Times New Roman" w:eastAsia="宋体" w:cs="Times New Roman"/>
                <w:sz w:val="24"/>
                <w:szCs w:val="24"/>
              </w:rPr>
              <w:t>排放</w:t>
            </w:r>
          </w:p>
        </w:tc>
        <w:tc>
          <w:tcPr>
            <w:tcW w:w="1112" w:type="pct"/>
            <w:vAlign w:val="center"/>
          </w:tcPr>
          <w:p w14:paraId="7023D07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w:t>
            </w:r>
          </w:p>
        </w:tc>
      </w:tr>
      <w:tr w14:paraId="7DD7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720" w:type="pct"/>
            <w:vMerge w:val="continue"/>
            <w:vAlign w:val="center"/>
          </w:tcPr>
          <w:p w14:paraId="12C2DD37">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67" w:type="pct"/>
            <w:vAlign w:val="center"/>
          </w:tcPr>
          <w:p w14:paraId="086F1C4F">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碳酸盐使用过程CO</w:t>
            </w:r>
            <w:r>
              <w:rPr>
                <w:rFonts w:hint="default" w:ascii="Times New Roman" w:hAnsi="Times New Roman" w:eastAsia="宋体" w:cs="Times New Roman"/>
                <w:sz w:val="24"/>
                <w:szCs w:val="24"/>
                <w:vertAlign w:val="subscript"/>
                <w:lang w:val="en-US" w:eastAsia="zh-CN" w:bidi="zh-CN"/>
              </w:rPr>
              <w:t>2</w:t>
            </w:r>
            <w:r>
              <w:rPr>
                <w:rFonts w:hint="default" w:ascii="Times New Roman" w:hAnsi="Times New Roman" w:eastAsia="宋体" w:cs="Times New Roman"/>
                <w:sz w:val="24"/>
                <w:szCs w:val="24"/>
                <w:vertAlign w:val="subscript"/>
                <w:lang w:val="zh-CN" w:eastAsia="zh-CN" w:bidi="zh-CN"/>
              </w:rPr>
              <w:t xml:space="preserve"> </w:t>
            </w:r>
            <w:r>
              <w:rPr>
                <w:rFonts w:hint="default" w:ascii="Times New Roman" w:hAnsi="Times New Roman" w:eastAsia="宋体" w:cs="Times New Roman"/>
                <w:sz w:val="24"/>
                <w:szCs w:val="24"/>
                <w:lang w:val="zh-CN" w:eastAsia="zh-CN" w:bidi="zh-CN"/>
              </w:rPr>
              <w:t xml:space="preserve"> 排放</w:t>
            </w:r>
          </w:p>
        </w:tc>
        <w:tc>
          <w:tcPr>
            <w:tcW w:w="1112" w:type="pct"/>
            <w:vAlign w:val="center"/>
          </w:tcPr>
          <w:p w14:paraId="575C8475">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0</w:t>
            </w:r>
          </w:p>
        </w:tc>
      </w:tr>
      <w:tr w14:paraId="455F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720" w:type="pct"/>
            <w:vMerge w:val="continue"/>
            <w:vAlign w:val="center"/>
          </w:tcPr>
          <w:p w14:paraId="25AE839C">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67" w:type="pct"/>
            <w:vAlign w:val="center"/>
          </w:tcPr>
          <w:p w14:paraId="21E965FB">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zh-CN" w:eastAsia="zh-CN" w:bidi="zh-CN"/>
              </w:rPr>
              <w:t>工业废水厌氧处理</w:t>
            </w:r>
            <w:r>
              <w:rPr>
                <w:rFonts w:hint="default" w:ascii="Times New Roman" w:hAnsi="Times New Roman" w:eastAsia="宋体" w:cs="Times New Roman"/>
                <w:sz w:val="24"/>
                <w:szCs w:val="24"/>
                <w:lang w:val="en-US" w:eastAsia="zh-CN" w:bidi="zh-CN"/>
              </w:rPr>
              <w:t>CH</w:t>
            </w:r>
            <w:r>
              <w:rPr>
                <w:rFonts w:hint="default" w:ascii="Times New Roman" w:hAnsi="Times New Roman" w:eastAsia="宋体" w:cs="Times New Roman"/>
                <w:sz w:val="24"/>
                <w:szCs w:val="24"/>
                <w:vertAlign w:val="subscript"/>
                <w:lang w:val="en-US" w:eastAsia="zh-CN" w:bidi="zh-CN"/>
              </w:rPr>
              <w:t xml:space="preserve">4 </w:t>
            </w:r>
            <w:r>
              <w:rPr>
                <w:rFonts w:hint="default" w:ascii="Times New Roman" w:hAnsi="Times New Roman" w:eastAsia="宋体" w:cs="Times New Roman"/>
                <w:sz w:val="24"/>
                <w:szCs w:val="24"/>
                <w:lang w:val="en-US" w:eastAsia="zh-CN" w:bidi="zh-CN"/>
              </w:rPr>
              <w:t>排放</w:t>
            </w:r>
          </w:p>
        </w:tc>
        <w:tc>
          <w:tcPr>
            <w:tcW w:w="1112" w:type="pct"/>
            <w:vAlign w:val="center"/>
          </w:tcPr>
          <w:p w14:paraId="10EB9DEE">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en-US" w:eastAsia="zh-CN" w:bidi="zh-CN"/>
              </w:rPr>
              <w:t>0</w:t>
            </w:r>
          </w:p>
        </w:tc>
      </w:tr>
      <w:tr w14:paraId="51E7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720" w:type="pct"/>
            <w:vMerge w:val="continue"/>
            <w:vAlign w:val="center"/>
          </w:tcPr>
          <w:p w14:paraId="13316A23">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67" w:type="pct"/>
            <w:vAlign w:val="center"/>
          </w:tcPr>
          <w:p w14:paraId="28B592EE">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小计</w:t>
            </w:r>
          </w:p>
        </w:tc>
        <w:tc>
          <w:tcPr>
            <w:tcW w:w="1112" w:type="pct"/>
            <w:vAlign w:val="center"/>
          </w:tcPr>
          <w:p w14:paraId="4C2F241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lang w:val="en-US" w:eastAsia="zh-CN" w:bidi="zh-CN"/>
              </w:rPr>
            </w:pPr>
            <w:r>
              <w:rPr>
                <w:rFonts w:hint="eastAsia" w:ascii="Times New Roman" w:hAnsi="Times New Roman" w:cs="Times New Roman"/>
                <w:sz w:val="24"/>
                <w:szCs w:val="24"/>
                <w:lang w:val="en-US" w:eastAsia="zh-CN"/>
              </w:rPr>
              <w:t>0</w:t>
            </w:r>
          </w:p>
        </w:tc>
      </w:tr>
      <w:tr w14:paraId="78A7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720" w:type="pct"/>
            <w:vMerge w:val="restart"/>
            <w:vAlign w:val="center"/>
          </w:tcPr>
          <w:p w14:paraId="6A30E9B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间接排放</w:t>
            </w:r>
          </w:p>
        </w:tc>
        <w:tc>
          <w:tcPr>
            <w:tcW w:w="3167" w:type="pct"/>
            <w:vAlign w:val="center"/>
          </w:tcPr>
          <w:p w14:paraId="19F9EA4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企业净购入电力隐含的 CO</w:t>
            </w:r>
            <w:r>
              <w:rPr>
                <w:rFonts w:hint="default" w:ascii="Times New Roman" w:hAnsi="Times New Roman" w:eastAsia="宋体" w:cs="Times New Roman"/>
                <w:sz w:val="24"/>
                <w:szCs w:val="24"/>
                <w:vertAlign w:val="subscript"/>
                <w:lang w:val="en-US" w:eastAsia="zh-CN" w:bidi="zh-CN"/>
              </w:rPr>
              <w:t>2</w:t>
            </w:r>
            <w:r>
              <w:rPr>
                <w:rFonts w:hint="default" w:ascii="Times New Roman" w:hAnsi="Times New Roman" w:eastAsia="宋体" w:cs="Times New Roman"/>
                <w:sz w:val="24"/>
                <w:szCs w:val="24"/>
                <w:vertAlign w:val="subscript"/>
                <w:lang w:val="zh-CN" w:eastAsia="zh-CN" w:bidi="zh-CN"/>
              </w:rPr>
              <w:t xml:space="preserve"> </w:t>
            </w:r>
            <w:r>
              <w:rPr>
                <w:rFonts w:hint="default" w:ascii="Times New Roman" w:hAnsi="Times New Roman" w:eastAsia="宋体" w:cs="Times New Roman"/>
                <w:sz w:val="24"/>
                <w:szCs w:val="24"/>
                <w:lang w:val="zh-CN" w:eastAsia="zh-CN" w:bidi="zh-CN"/>
              </w:rPr>
              <w:t>排放</w:t>
            </w:r>
          </w:p>
        </w:tc>
        <w:tc>
          <w:tcPr>
            <w:tcW w:w="1112" w:type="pct"/>
            <w:shd w:val="clear" w:color="auto" w:fill="auto"/>
            <w:vAlign w:val="center"/>
          </w:tcPr>
          <w:p w14:paraId="325150D4">
            <w:pPr>
              <w:autoSpaceDE w:val="0"/>
              <w:autoSpaceDN w:val="0"/>
              <w:adjustRightInd w:val="0"/>
              <w:spacing w:line="240" w:lineRule="auto"/>
              <w:ind w:left="0" w:leftChars="0" w:right="0" w:rightChars="0"/>
              <w:jc w:val="center"/>
              <w:rPr>
                <w:rFonts w:hint="default" w:ascii="Times New Roman" w:hAnsi="Times New Roman" w:eastAsia="宋体" w:cs="Times New Roman"/>
                <w:color w:val="auto"/>
                <w:kern w:val="0"/>
                <w:sz w:val="24"/>
                <w:szCs w:val="24"/>
                <w:highlight w:val="none"/>
                <w:lang w:val="en-US" w:eastAsia="zh-CN" w:bidi="zh-CN"/>
              </w:rPr>
            </w:pPr>
            <w:r>
              <w:rPr>
                <w:rFonts w:hint="eastAsia" w:ascii="Times New Roman" w:hAnsi="Times New Roman" w:cs="Times New Roman"/>
                <w:color w:val="auto"/>
                <w:kern w:val="0"/>
                <w:sz w:val="24"/>
                <w:szCs w:val="24"/>
                <w:highlight w:val="none"/>
                <w:lang w:val="en-US" w:eastAsia="zh-CN"/>
              </w:rPr>
              <w:t>1588.36</w:t>
            </w:r>
          </w:p>
        </w:tc>
      </w:tr>
      <w:tr w14:paraId="73EE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720" w:type="pct"/>
            <w:vMerge w:val="continue"/>
            <w:vAlign w:val="center"/>
          </w:tcPr>
          <w:p w14:paraId="2004E808">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67" w:type="pct"/>
            <w:vAlign w:val="center"/>
          </w:tcPr>
          <w:p w14:paraId="6E1F78CF">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企业净购入热力隐含的 CO</w:t>
            </w:r>
            <w:r>
              <w:rPr>
                <w:rFonts w:hint="default" w:ascii="Times New Roman" w:hAnsi="Times New Roman" w:eastAsia="宋体" w:cs="Times New Roman"/>
                <w:sz w:val="24"/>
                <w:szCs w:val="24"/>
                <w:vertAlign w:val="subscript"/>
                <w:lang w:val="en-US" w:eastAsia="zh-CN" w:bidi="zh-CN"/>
              </w:rPr>
              <w:t>2</w:t>
            </w:r>
            <w:r>
              <w:rPr>
                <w:rFonts w:hint="default" w:ascii="Times New Roman" w:hAnsi="Times New Roman" w:eastAsia="宋体" w:cs="Times New Roman"/>
                <w:sz w:val="24"/>
                <w:szCs w:val="24"/>
                <w:lang w:val="zh-CN" w:eastAsia="zh-CN" w:bidi="zh-CN"/>
              </w:rPr>
              <w:t xml:space="preserve"> 排放</w:t>
            </w:r>
          </w:p>
        </w:tc>
        <w:tc>
          <w:tcPr>
            <w:tcW w:w="1112" w:type="pct"/>
            <w:vAlign w:val="center"/>
          </w:tcPr>
          <w:p w14:paraId="78CEDF83">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0</w:t>
            </w:r>
          </w:p>
        </w:tc>
      </w:tr>
      <w:tr w14:paraId="3657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720" w:type="pct"/>
            <w:vMerge w:val="continue"/>
            <w:vAlign w:val="center"/>
          </w:tcPr>
          <w:p w14:paraId="550F96BB">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67" w:type="pct"/>
            <w:vAlign w:val="center"/>
          </w:tcPr>
          <w:p w14:paraId="3475E6CB">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小计</w:t>
            </w:r>
          </w:p>
        </w:tc>
        <w:tc>
          <w:tcPr>
            <w:tcW w:w="1847" w:type="dxa"/>
            <w:vAlign w:val="center"/>
          </w:tcPr>
          <w:p w14:paraId="5CA4DD03">
            <w:pPr>
              <w:autoSpaceDE w:val="0"/>
              <w:autoSpaceDN w:val="0"/>
              <w:adjustRightInd w:val="0"/>
              <w:spacing w:line="240" w:lineRule="auto"/>
              <w:ind w:left="0" w:leftChars="0" w:right="0" w:rightChars="0"/>
              <w:jc w:val="center"/>
              <w:rPr>
                <w:rFonts w:hint="default" w:ascii="Times New Roman" w:hAnsi="Times New Roman" w:eastAsia="宋体" w:cs="Times New Roman"/>
                <w:sz w:val="24"/>
                <w:szCs w:val="24"/>
                <w:lang w:val="en-US" w:eastAsia="zh-CN" w:bidi="zh-CN"/>
              </w:rPr>
            </w:pPr>
            <w:r>
              <w:rPr>
                <w:rFonts w:hint="eastAsia" w:ascii="Times New Roman" w:hAnsi="Times New Roman" w:cs="Times New Roman"/>
                <w:color w:val="auto"/>
                <w:kern w:val="0"/>
                <w:sz w:val="24"/>
                <w:szCs w:val="24"/>
                <w:highlight w:val="none"/>
                <w:lang w:val="en-US" w:eastAsia="zh-CN"/>
              </w:rPr>
              <w:t>1588.36</w:t>
            </w:r>
          </w:p>
        </w:tc>
      </w:tr>
      <w:tr w14:paraId="6900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3887" w:type="pct"/>
            <w:gridSpan w:val="2"/>
            <w:vAlign w:val="center"/>
          </w:tcPr>
          <w:p w14:paraId="6EE08A29">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排放量合计</w:t>
            </w:r>
          </w:p>
        </w:tc>
        <w:tc>
          <w:tcPr>
            <w:tcW w:w="1847" w:type="dxa"/>
            <w:vAlign w:val="center"/>
          </w:tcPr>
          <w:p w14:paraId="5E46C640">
            <w:pPr>
              <w:autoSpaceDE w:val="0"/>
              <w:autoSpaceDN w:val="0"/>
              <w:adjustRightInd w:val="0"/>
              <w:spacing w:line="240" w:lineRule="auto"/>
              <w:ind w:left="0" w:leftChars="0" w:right="0" w:rightChars="0"/>
              <w:jc w:val="center"/>
              <w:rPr>
                <w:rFonts w:hint="default" w:ascii="Times New Roman" w:hAnsi="Times New Roman" w:cs="Times New Roman"/>
                <w:sz w:val="24"/>
                <w:szCs w:val="24"/>
                <w:lang w:val="en-US" w:eastAsia="zh-CN" w:bidi="zh-CN"/>
              </w:rPr>
            </w:pPr>
            <w:r>
              <w:rPr>
                <w:rFonts w:hint="eastAsia" w:ascii="Times New Roman" w:hAnsi="Times New Roman" w:cs="Times New Roman"/>
                <w:color w:val="auto"/>
                <w:kern w:val="0"/>
                <w:sz w:val="24"/>
                <w:szCs w:val="24"/>
                <w:highlight w:val="none"/>
                <w:lang w:val="en-US" w:eastAsia="zh-CN"/>
              </w:rPr>
              <w:t>1588.36</w:t>
            </w:r>
          </w:p>
        </w:tc>
      </w:tr>
      <w:tr w14:paraId="221C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3887" w:type="pct"/>
            <w:gridSpan w:val="2"/>
            <w:vAlign w:val="center"/>
          </w:tcPr>
          <w:p w14:paraId="59011E8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排放量分类</w:t>
            </w:r>
          </w:p>
        </w:tc>
        <w:tc>
          <w:tcPr>
            <w:tcW w:w="1112" w:type="pct"/>
            <w:vAlign w:val="center"/>
          </w:tcPr>
          <w:p w14:paraId="17451E86">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2024</w:t>
            </w:r>
            <w:r>
              <w:rPr>
                <w:rFonts w:hint="default" w:ascii="Times New Roman" w:hAnsi="Times New Roman" w:eastAsia="宋体" w:cs="Times New Roman"/>
                <w:b/>
                <w:bCs/>
                <w:sz w:val="24"/>
                <w:szCs w:val="24"/>
                <w:lang w:val="en-US" w:eastAsia="zh-CN"/>
              </w:rPr>
              <w:t>年</w:t>
            </w:r>
          </w:p>
        </w:tc>
      </w:tr>
      <w:tr w14:paraId="4493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720" w:type="pct"/>
            <w:vMerge w:val="restart"/>
            <w:vAlign w:val="center"/>
          </w:tcPr>
          <w:p w14:paraId="1274CBBF">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直接排放</w:t>
            </w:r>
          </w:p>
        </w:tc>
        <w:tc>
          <w:tcPr>
            <w:tcW w:w="3167" w:type="pct"/>
            <w:vAlign w:val="center"/>
          </w:tcPr>
          <w:p w14:paraId="7629AAF7">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化石燃料燃烧 CO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vertAlign w:val="subscript"/>
              </w:rPr>
              <w:t xml:space="preserve"> </w:t>
            </w:r>
            <w:r>
              <w:rPr>
                <w:rFonts w:hint="default" w:ascii="Times New Roman" w:hAnsi="Times New Roman" w:eastAsia="宋体" w:cs="Times New Roman"/>
                <w:sz w:val="24"/>
                <w:szCs w:val="24"/>
              </w:rPr>
              <w:t>排放</w:t>
            </w:r>
          </w:p>
        </w:tc>
        <w:tc>
          <w:tcPr>
            <w:tcW w:w="1112" w:type="pct"/>
            <w:vAlign w:val="center"/>
          </w:tcPr>
          <w:p w14:paraId="246D87FD">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w:t>
            </w:r>
          </w:p>
        </w:tc>
      </w:tr>
      <w:tr w14:paraId="6F8D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720" w:type="pct"/>
            <w:vMerge w:val="continue"/>
            <w:vAlign w:val="center"/>
          </w:tcPr>
          <w:p w14:paraId="4382C10B">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67" w:type="pct"/>
            <w:vAlign w:val="center"/>
          </w:tcPr>
          <w:p w14:paraId="1B932E57">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碳酸盐使用过程CO</w:t>
            </w:r>
            <w:r>
              <w:rPr>
                <w:rFonts w:hint="default" w:ascii="Times New Roman" w:hAnsi="Times New Roman" w:eastAsia="宋体" w:cs="Times New Roman"/>
                <w:sz w:val="24"/>
                <w:szCs w:val="24"/>
                <w:vertAlign w:val="subscript"/>
                <w:lang w:val="en-US" w:eastAsia="zh-CN" w:bidi="zh-CN"/>
              </w:rPr>
              <w:t>2</w:t>
            </w:r>
            <w:r>
              <w:rPr>
                <w:rFonts w:hint="default" w:ascii="Times New Roman" w:hAnsi="Times New Roman" w:eastAsia="宋体" w:cs="Times New Roman"/>
                <w:sz w:val="24"/>
                <w:szCs w:val="24"/>
                <w:vertAlign w:val="subscript"/>
                <w:lang w:val="zh-CN" w:eastAsia="zh-CN" w:bidi="zh-CN"/>
              </w:rPr>
              <w:t xml:space="preserve"> </w:t>
            </w:r>
            <w:r>
              <w:rPr>
                <w:rFonts w:hint="default" w:ascii="Times New Roman" w:hAnsi="Times New Roman" w:eastAsia="宋体" w:cs="Times New Roman"/>
                <w:sz w:val="24"/>
                <w:szCs w:val="24"/>
                <w:lang w:val="zh-CN" w:eastAsia="zh-CN" w:bidi="zh-CN"/>
              </w:rPr>
              <w:t xml:space="preserve"> 排放</w:t>
            </w:r>
          </w:p>
        </w:tc>
        <w:tc>
          <w:tcPr>
            <w:tcW w:w="1112" w:type="pct"/>
            <w:vAlign w:val="center"/>
          </w:tcPr>
          <w:p w14:paraId="6A2339B2">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0</w:t>
            </w:r>
          </w:p>
        </w:tc>
      </w:tr>
      <w:tr w14:paraId="7787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720" w:type="pct"/>
            <w:vMerge w:val="continue"/>
            <w:vAlign w:val="center"/>
          </w:tcPr>
          <w:p w14:paraId="778EADD2">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67" w:type="pct"/>
            <w:vAlign w:val="center"/>
          </w:tcPr>
          <w:p w14:paraId="410D3A24">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zh-CN" w:eastAsia="zh-CN" w:bidi="zh-CN"/>
              </w:rPr>
              <w:t>工业废水厌氧处理</w:t>
            </w:r>
            <w:r>
              <w:rPr>
                <w:rFonts w:hint="default" w:ascii="Times New Roman" w:hAnsi="Times New Roman" w:eastAsia="宋体" w:cs="Times New Roman"/>
                <w:sz w:val="24"/>
                <w:szCs w:val="24"/>
                <w:lang w:val="en-US" w:eastAsia="zh-CN" w:bidi="zh-CN"/>
              </w:rPr>
              <w:t>CH</w:t>
            </w:r>
            <w:r>
              <w:rPr>
                <w:rFonts w:hint="default" w:ascii="Times New Roman" w:hAnsi="Times New Roman" w:eastAsia="宋体" w:cs="Times New Roman"/>
                <w:sz w:val="24"/>
                <w:szCs w:val="24"/>
                <w:vertAlign w:val="subscript"/>
                <w:lang w:val="en-US" w:eastAsia="zh-CN" w:bidi="zh-CN"/>
              </w:rPr>
              <w:t xml:space="preserve">4 </w:t>
            </w:r>
            <w:r>
              <w:rPr>
                <w:rFonts w:hint="default" w:ascii="Times New Roman" w:hAnsi="Times New Roman" w:eastAsia="宋体" w:cs="Times New Roman"/>
                <w:sz w:val="24"/>
                <w:szCs w:val="24"/>
                <w:lang w:val="en-US" w:eastAsia="zh-CN" w:bidi="zh-CN"/>
              </w:rPr>
              <w:t>排放</w:t>
            </w:r>
          </w:p>
        </w:tc>
        <w:tc>
          <w:tcPr>
            <w:tcW w:w="1112" w:type="pct"/>
            <w:vAlign w:val="center"/>
          </w:tcPr>
          <w:p w14:paraId="458B679C">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en-US" w:eastAsia="zh-CN" w:bidi="zh-CN"/>
              </w:rPr>
              <w:t>0</w:t>
            </w:r>
          </w:p>
        </w:tc>
      </w:tr>
      <w:tr w14:paraId="61A5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720" w:type="pct"/>
            <w:vMerge w:val="continue"/>
            <w:vAlign w:val="center"/>
          </w:tcPr>
          <w:p w14:paraId="6459B1F7">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67" w:type="pct"/>
            <w:vAlign w:val="center"/>
          </w:tcPr>
          <w:p w14:paraId="631458C3">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小计</w:t>
            </w:r>
          </w:p>
        </w:tc>
        <w:tc>
          <w:tcPr>
            <w:tcW w:w="1112" w:type="pct"/>
            <w:vAlign w:val="center"/>
          </w:tcPr>
          <w:p w14:paraId="193C6D0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4"/>
                <w:szCs w:val="24"/>
                <w:lang w:val="en-US" w:eastAsia="zh-CN" w:bidi="zh-CN"/>
              </w:rPr>
            </w:pPr>
            <w:r>
              <w:rPr>
                <w:rFonts w:hint="eastAsia" w:ascii="Times New Roman" w:hAnsi="Times New Roman" w:cs="Times New Roman"/>
                <w:sz w:val="24"/>
                <w:szCs w:val="24"/>
                <w:lang w:val="en-US" w:eastAsia="zh-CN"/>
              </w:rPr>
              <w:t>0</w:t>
            </w:r>
          </w:p>
        </w:tc>
      </w:tr>
      <w:tr w14:paraId="5AFF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720" w:type="pct"/>
            <w:vMerge w:val="restart"/>
            <w:vAlign w:val="center"/>
          </w:tcPr>
          <w:p w14:paraId="606D7A0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间接排放</w:t>
            </w:r>
          </w:p>
        </w:tc>
        <w:tc>
          <w:tcPr>
            <w:tcW w:w="3167" w:type="pct"/>
            <w:vAlign w:val="center"/>
          </w:tcPr>
          <w:p w14:paraId="5E7988A3">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企业净购入电力隐含的 CO</w:t>
            </w:r>
            <w:r>
              <w:rPr>
                <w:rFonts w:hint="default" w:ascii="Times New Roman" w:hAnsi="Times New Roman" w:eastAsia="宋体" w:cs="Times New Roman"/>
                <w:sz w:val="24"/>
                <w:szCs w:val="24"/>
                <w:vertAlign w:val="subscript"/>
                <w:lang w:val="en-US" w:eastAsia="zh-CN" w:bidi="zh-CN"/>
              </w:rPr>
              <w:t>2</w:t>
            </w:r>
            <w:r>
              <w:rPr>
                <w:rFonts w:hint="default" w:ascii="Times New Roman" w:hAnsi="Times New Roman" w:eastAsia="宋体" w:cs="Times New Roman"/>
                <w:sz w:val="24"/>
                <w:szCs w:val="24"/>
                <w:vertAlign w:val="subscript"/>
                <w:lang w:val="zh-CN" w:eastAsia="zh-CN" w:bidi="zh-CN"/>
              </w:rPr>
              <w:t xml:space="preserve"> </w:t>
            </w:r>
            <w:r>
              <w:rPr>
                <w:rFonts w:hint="default" w:ascii="Times New Roman" w:hAnsi="Times New Roman" w:eastAsia="宋体" w:cs="Times New Roman"/>
                <w:sz w:val="24"/>
                <w:szCs w:val="24"/>
                <w:lang w:val="zh-CN" w:eastAsia="zh-CN" w:bidi="zh-CN"/>
              </w:rPr>
              <w:t>排放</w:t>
            </w:r>
          </w:p>
        </w:tc>
        <w:tc>
          <w:tcPr>
            <w:tcW w:w="1112" w:type="pct"/>
            <w:vAlign w:val="center"/>
          </w:tcPr>
          <w:p w14:paraId="0BED6418">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1486.79</w:t>
            </w:r>
          </w:p>
        </w:tc>
      </w:tr>
      <w:tr w14:paraId="719B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720" w:type="pct"/>
            <w:vMerge w:val="continue"/>
            <w:vAlign w:val="center"/>
          </w:tcPr>
          <w:p w14:paraId="3A9921BD">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67" w:type="pct"/>
            <w:vAlign w:val="center"/>
          </w:tcPr>
          <w:p w14:paraId="402B8DE4">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企业净购入热力隐含的 CO</w:t>
            </w:r>
            <w:r>
              <w:rPr>
                <w:rFonts w:hint="default" w:ascii="Times New Roman" w:hAnsi="Times New Roman" w:eastAsia="宋体" w:cs="Times New Roman"/>
                <w:sz w:val="24"/>
                <w:szCs w:val="24"/>
                <w:vertAlign w:val="subscript"/>
                <w:lang w:val="en-US" w:eastAsia="zh-CN" w:bidi="zh-CN"/>
              </w:rPr>
              <w:t>2</w:t>
            </w:r>
            <w:r>
              <w:rPr>
                <w:rFonts w:hint="default" w:ascii="Times New Roman" w:hAnsi="Times New Roman" w:eastAsia="宋体" w:cs="Times New Roman"/>
                <w:sz w:val="24"/>
                <w:szCs w:val="24"/>
                <w:lang w:val="zh-CN" w:eastAsia="zh-CN" w:bidi="zh-CN"/>
              </w:rPr>
              <w:t xml:space="preserve"> 排放</w:t>
            </w:r>
          </w:p>
        </w:tc>
        <w:tc>
          <w:tcPr>
            <w:tcW w:w="1112" w:type="pct"/>
            <w:vAlign w:val="center"/>
          </w:tcPr>
          <w:p w14:paraId="2FAFF034">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0</w:t>
            </w:r>
          </w:p>
        </w:tc>
      </w:tr>
      <w:tr w14:paraId="06DF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trPr>
        <w:tc>
          <w:tcPr>
            <w:tcW w:w="720" w:type="pct"/>
            <w:vMerge w:val="continue"/>
            <w:vAlign w:val="center"/>
          </w:tcPr>
          <w:p w14:paraId="5039306F">
            <w:pPr>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宋体" w:cs="Times New Roman"/>
                <w:sz w:val="24"/>
                <w:szCs w:val="24"/>
                <w:lang w:val="zh-CN" w:eastAsia="zh-CN" w:bidi="zh-CN"/>
              </w:rPr>
            </w:pPr>
          </w:p>
        </w:tc>
        <w:tc>
          <w:tcPr>
            <w:tcW w:w="3167" w:type="pct"/>
            <w:vAlign w:val="center"/>
          </w:tcPr>
          <w:p w14:paraId="56EA5E53">
            <w:pPr>
              <w:pStyle w:val="1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小计</w:t>
            </w:r>
          </w:p>
        </w:tc>
        <w:tc>
          <w:tcPr>
            <w:tcW w:w="1849" w:type="dxa"/>
            <w:vAlign w:val="center"/>
          </w:tcPr>
          <w:p w14:paraId="083887A8">
            <w:pPr>
              <w:keepNext w:val="0"/>
              <w:keepLines w:val="0"/>
              <w:widowControl/>
              <w:suppressLineNumbers w:val="0"/>
              <w:ind w:left="0" w:leftChars="0" w:right="0" w:rightChars="0"/>
              <w:jc w:val="center"/>
              <w:textAlignment w:val="center"/>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i w:val="0"/>
                <w:iCs w:val="0"/>
                <w:color w:val="000000"/>
                <w:kern w:val="0"/>
                <w:sz w:val="24"/>
                <w:szCs w:val="24"/>
                <w:u w:val="none"/>
                <w:lang w:val="en-US" w:eastAsia="zh-CN" w:bidi="ar"/>
              </w:rPr>
              <w:t>1486.79</w:t>
            </w:r>
          </w:p>
        </w:tc>
      </w:tr>
      <w:tr w14:paraId="12E9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3887" w:type="pct"/>
            <w:gridSpan w:val="2"/>
            <w:vAlign w:val="center"/>
          </w:tcPr>
          <w:p w14:paraId="209B5615">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排放量合计</w:t>
            </w:r>
          </w:p>
        </w:tc>
        <w:tc>
          <w:tcPr>
            <w:tcW w:w="1849" w:type="dxa"/>
            <w:vAlign w:val="center"/>
          </w:tcPr>
          <w:p w14:paraId="2ECB320B">
            <w:pPr>
              <w:keepNext w:val="0"/>
              <w:keepLines w:val="0"/>
              <w:widowControl/>
              <w:suppressLineNumbers w:val="0"/>
              <w:ind w:left="0" w:leftChars="0" w:right="0" w:rightChars="0"/>
              <w:jc w:val="center"/>
              <w:textAlignment w:val="center"/>
              <w:rPr>
                <w:rFonts w:hint="default" w:ascii="Times New Roman" w:hAnsi="Times New Roman" w:cs="Times New Roman"/>
                <w:sz w:val="24"/>
                <w:szCs w:val="24"/>
                <w:lang w:val="en-US" w:eastAsia="zh-CN" w:bidi="zh-CN"/>
              </w:rPr>
            </w:pPr>
            <w:r>
              <w:rPr>
                <w:rFonts w:hint="default" w:ascii="Times New Roman" w:hAnsi="Times New Roman" w:eastAsia="宋体" w:cs="Times New Roman"/>
                <w:i w:val="0"/>
                <w:iCs w:val="0"/>
                <w:color w:val="000000"/>
                <w:kern w:val="0"/>
                <w:sz w:val="24"/>
                <w:szCs w:val="24"/>
                <w:u w:val="none"/>
                <w:lang w:val="en-US" w:eastAsia="zh-CN" w:bidi="ar"/>
              </w:rPr>
              <w:t>1486.79</w:t>
            </w:r>
          </w:p>
        </w:tc>
      </w:tr>
    </w:tbl>
    <w:p w14:paraId="4F7BADEC">
      <w:pPr>
        <w:pStyle w:val="2"/>
        <w:spacing w:before="5"/>
        <w:rPr>
          <w:rFonts w:hint="default" w:ascii="Times New Roman" w:hAnsi="Times New Roman" w:cs="Times New Roman"/>
          <w:b/>
          <w:sz w:val="5"/>
        </w:rPr>
      </w:pPr>
    </w:p>
    <w:p w14:paraId="50E006CE">
      <w:pPr>
        <w:rPr>
          <w:rFonts w:hint="default" w:ascii="Times New Roman" w:hAnsi="Times New Roman" w:eastAsia="黑体" w:cs="Times New Roman"/>
          <w:sz w:val="30"/>
        </w:rPr>
      </w:pPr>
      <w:bookmarkStart w:id="85" w:name="3.4.3.7核算结果分析"/>
      <w:bookmarkEnd w:id="85"/>
      <w:bookmarkStart w:id="86" w:name="3.4.3.7核算结果分析"/>
      <w:bookmarkEnd w:id="86"/>
      <w:r>
        <w:rPr>
          <w:rFonts w:hint="default" w:ascii="Times New Roman" w:hAnsi="Times New Roman" w:eastAsia="黑体" w:cs="Times New Roman"/>
          <w:sz w:val="30"/>
        </w:rPr>
        <w:br w:type="page"/>
      </w:r>
    </w:p>
    <w:p w14:paraId="63AD704F">
      <w:pPr>
        <w:pStyle w:val="16"/>
        <w:numPr>
          <w:ilvl w:val="0"/>
          <w:numId w:val="2"/>
        </w:numPr>
        <w:tabs>
          <w:tab w:val="left" w:pos="520"/>
        </w:tabs>
        <w:spacing w:before="43" w:after="0" w:line="240" w:lineRule="auto"/>
        <w:ind w:left="520" w:right="0" w:hanging="300"/>
        <w:jc w:val="both"/>
        <w:outlineLvl w:val="0"/>
        <w:rPr>
          <w:rFonts w:hint="default" w:ascii="Times New Roman" w:hAnsi="Times New Roman" w:eastAsia="黑体" w:cs="Times New Roman"/>
          <w:sz w:val="30"/>
        </w:rPr>
      </w:pPr>
      <w:bookmarkStart w:id="87" w:name="_Toc1059"/>
      <w:r>
        <w:rPr>
          <w:rFonts w:hint="default" w:ascii="Times New Roman" w:hAnsi="Times New Roman" w:eastAsia="黑体" w:cs="Times New Roman"/>
          <w:sz w:val="30"/>
        </w:rPr>
        <w:t>核查结论</w:t>
      </w:r>
      <w:bookmarkEnd w:id="87"/>
    </w:p>
    <w:p w14:paraId="6D610D0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z w:val="28"/>
          <w:szCs w:val="28"/>
        </w:rPr>
      </w:pPr>
      <w:r>
        <w:rPr>
          <w:rFonts w:hint="default" w:ascii="Times New Roman" w:hAnsi="Times New Roman" w:cs="Times New Roman"/>
          <w:spacing w:val="-6"/>
          <w:sz w:val="28"/>
          <w:szCs w:val="28"/>
        </w:rPr>
        <w:t>核查组根据企业提供的支持性文件及现场访问，进行现有资料的整理和数据</w:t>
      </w:r>
      <w:r>
        <w:rPr>
          <w:rFonts w:hint="default" w:ascii="Times New Roman" w:hAnsi="Times New Roman" w:cs="Times New Roman"/>
          <w:spacing w:val="-24"/>
          <w:sz w:val="28"/>
          <w:szCs w:val="28"/>
        </w:rPr>
        <w:t>的交叉核对，对</w:t>
      </w:r>
      <w:r>
        <w:rPr>
          <w:rFonts w:hint="eastAsia" w:ascii="Times New Roman" w:hAnsi="Times New Roman" w:cs="Times New Roman"/>
          <w:spacing w:val="-24"/>
          <w:sz w:val="28"/>
          <w:szCs w:val="28"/>
          <w:lang w:val="en-US" w:eastAsia="zh-CN"/>
        </w:rPr>
        <w:t>2022-2024</w:t>
      </w:r>
      <w:r>
        <w:rPr>
          <w:rFonts w:hint="default" w:ascii="Times New Roman" w:hAnsi="Times New Roman" w:cs="Times New Roman"/>
          <w:spacing w:val="-6"/>
          <w:sz w:val="28"/>
          <w:szCs w:val="28"/>
        </w:rPr>
        <w:t xml:space="preserve"> </w:t>
      </w:r>
      <w:r>
        <w:rPr>
          <w:rFonts w:hint="default" w:ascii="Times New Roman" w:hAnsi="Times New Roman" w:cs="Times New Roman"/>
          <w:spacing w:val="-1"/>
          <w:sz w:val="28"/>
          <w:szCs w:val="28"/>
        </w:rPr>
        <w:t>年</w:t>
      </w:r>
      <w:r>
        <w:rPr>
          <w:rFonts w:hint="eastAsia" w:ascii="Times New Roman" w:hAnsi="Times New Roman" w:cs="Times New Roman"/>
          <w:spacing w:val="-1"/>
          <w:sz w:val="28"/>
          <w:szCs w:val="28"/>
          <w:lang w:eastAsia="zh-CN"/>
        </w:rPr>
        <w:t>天津恒兴机械设备有限公司</w:t>
      </w:r>
      <w:r>
        <w:rPr>
          <w:rFonts w:hint="default" w:ascii="Times New Roman" w:hAnsi="Times New Roman" w:cs="Times New Roman"/>
          <w:spacing w:val="-1"/>
          <w:sz w:val="28"/>
          <w:szCs w:val="28"/>
        </w:rPr>
        <w:t>温室气体排放报告给</w:t>
      </w:r>
      <w:r>
        <w:rPr>
          <w:rFonts w:hint="default" w:ascii="Times New Roman" w:hAnsi="Times New Roman" w:cs="Times New Roman"/>
          <w:sz w:val="28"/>
          <w:szCs w:val="28"/>
        </w:rPr>
        <w:t>出以下核查意见：</w:t>
      </w:r>
    </w:p>
    <w:p w14:paraId="65F0B54F">
      <w:pPr>
        <w:pStyle w:val="16"/>
        <w:keepNext w:val="0"/>
        <w:keepLines w:val="0"/>
        <w:pageBreakBefore w:val="0"/>
        <w:widowControl w:val="0"/>
        <w:numPr>
          <w:ilvl w:val="0"/>
          <w:numId w:val="0"/>
        </w:numPr>
        <w:tabs>
          <w:tab w:val="left" w:pos="660"/>
        </w:tabs>
        <w:kinsoku/>
        <w:wordWrap/>
        <w:overflowPunct/>
        <w:topLinePunct w:val="0"/>
        <w:autoSpaceDE w:val="0"/>
        <w:autoSpaceDN w:val="0"/>
        <w:bidi w:val="0"/>
        <w:adjustRightInd/>
        <w:snapToGrid/>
        <w:spacing w:before="0" w:after="0" w:line="360" w:lineRule="auto"/>
        <w:ind w:leftChars="0" w:right="0" w:rightChars="0"/>
        <w:jc w:val="left"/>
        <w:textAlignment w:val="auto"/>
        <w:outlineLvl w:val="1"/>
        <w:rPr>
          <w:rFonts w:hint="default" w:ascii="Times New Roman" w:hAnsi="Times New Roman" w:eastAsia="Times New Roman" w:cs="Times New Roman"/>
          <w:b/>
          <w:sz w:val="28"/>
          <w:szCs w:val="28"/>
        </w:rPr>
      </w:pPr>
      <w:bookmarkStart w:id="88" w:name="_bookmark16"/>
      <w:bookmarkEnd w:id="88"/>
      <w:bookmarkStart w:id="89" w:name="4.1 排放报告与核算指南的符合性"/>
      <w:bookmarkEnd w:id="89"/>
      <w:bookmarkStart w:id="90" w:name="_Toc27669"/>
      <w:r>
        <w:rPr>
          <w:rFonts w:hint="default" w:ascii="Times New Roman" w:hAnsi="Times New Roman" w:cs="Times New Roman"/>
          <w:b/>
          <w:sz w:val="28"/>
          <w:szCs w:val="28"/>
          <w:lang w:val="en-US" w:eastAsia="zh-CN"/>
        </w:rPr>
        <w:t xml:space="preserve">4.1 </w:t>
      </w:r>
      <w:r>
        <w:rPr>
          <w:rFonts w:hint="default" w:ascii="Times New Roman" w:hAnsi="Times New Roman" w:cs="Times New Roman"/>
          <w:b/>
          <w:sz w:val="28"/>
          <w:szCs w:val="28"/>
        </w:rPr>
        <w:t>排放报告与核算指南的符合性</w:t>
      </w:r>
      <w:bookmarkEnd w:id="90"/>
    </w:p>
    <w:p w14:paraId="33365251">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r>
        <w:rPr>
          <w:rFonts w:hint="default" w:ascii="Times New Roman" w:hAnsi="Times New Roman" w:cs="Times New Roman"/>
          <w:spacing w:val="-6"/>
          <w:sz w:val="28"/>
          <w:szCs w:val="28"/>
        </w:rPr>
        <w:t>经核查，</w:t>
      </w:r>
      <w:r>
        <w:rPr>
          <w:rFonts w:hint="eastAsia" w:ascii="Times New Roman" w:hAnsi="Times New Roman" w:cs="Times New Roman"/>
          <w:spacing w:val="-6"/>
          <w:sz w:val="28"/>
          <w:szCs w:val="28"/>
          <w:lang w:eastAsia="zh-CN"/>
        </w:rPr>
        <w:t>天津恒兴机械设备有限公司</w:t>
      </w:r>
      <w:r>
        <w:rPr>
          <w:rFonts w:hint="default" w:ascii="Times New Roman" w:hAnsi="Times New Roman" w:cs="Times New Roman"/>
          <w:spacing w:val="-6"/>
          <w:sz w:val="28"/>
          <w:szCs w:val="28"/>
        </w:rPr>
        <w:t>温室气体排放报告符合</w:t>
      </w:r>
      <w:r>
        <w:rPr>
          <w:rFonts w:hint="eastAsia" w:ascii="Times New Roman" w:hAnsi="Times New Roman" w:cs="Times New Roman"/>
          <w:spacing w:val="-6"/>
          <w:sz w:val="28"/>
          <w:szCs w:val="28"/>
          <w:lang w:eastAsia="zh-CN"/>
        </w:rPr>
        <w:t>《机械设备制造企业温室气体排放核算方法与报告指南（试行）》</w:t>
      </w:r>
      <w:r>
        <w:rPr>
          <w:rFonts w:hint="default" w:ascii="Times New Roman" w:hAnsi="Times New Roman" w:cs="Times New Roman"/>
          <w:spacing w:val="-6"/>
          <w:sz w:val="28"/>
          <w:szCs w:val="28"/>
        </w:rPr>
        <w:t>的要求。</w:t>
      </w:r>
    </w:p>
    <w:p w14:paraId="55686549">
      <w:pPr>
        <w:pStyle w:val="16"/>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jc w:val="left"/>
        <w:textAlignment w:val="auto"/>
        <w:outlineLvl w:val="1"/>
        <w:rPr>
          <w:rFonts w:hint="default" w:ascii="Times New Roman" w:hAnsi="Times New Roman" w:cs="Times New Roman"/>
          <w:b/>
          <w:sz w:val="28"/>
          <w:szCs w:val="28"/>
        </w:rPr>
      </w:pPr>
      <w:bookmarkStart w:id="91" w:name="4.2 排放量声明"/>
      <w:bookmarkEnd w:id="91"/>
      <w:bookmarkStart w:id="92" w:name="_bookmark17"/>
      <w:bookmarkEnd w:id="92"/>
      <w:bookmarkStart w:id="93" w:name="_Toc10828"/>
      <w:r>
        <w:rPr>
          <w:rFonts w:hint="default" w:ascii="Times New Roman" w:hAnsi="Times New Roman" w:cs="Times New Roman"/>
          <w:b/>
          <w:sz w:val="28"/>
          <w:szCs w:val="28"/>
          <w:lang w:val="en-US" w:eastAsia="zh-CN"/>
        </w:rPr>
        <w:t xml:space="preserve">4.2 </w:t>
      </w:r>
      <w:r>
        <w:rPr>
          <w:rFonts w:hint="default" w:ascii="Times New Roman" w:hAnsi="Times New Roman" w:cs="Times New Roman"/>
          <w:b/>
          <w:sz w:val="28"/>
          <w:szCs w:val="28"/>
        </w:rPr>
        <w:t>排放量声明</w:t>
      </w:r>
      <w:bookmarkEnd w:id="93"/>
    </w:p>
    <w:p w14:paraId="0674A13A">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r>
        <w:rPr>
          <w:rFonts w:hint="default" w:ascii="Times New Roman" w:hAnsi="Times New Roman" w:cs="Times New Roman"/>
          <w:spacing w:val="-6"/>
          <w:sz w:val="28"/>
          <w:szCs w:val="28"/>
        </w:rPr>
        <w:t>按照核算方法与报告指南核算的</w:t>
      </w:r>
      <w:r>
        <w:rPr>
          <w:rFonts w:hint="eastAsia" w:ascii="Times New Roman" w:hAnsi="Times New Roman" w:cs="Times New Roman"/>
          <w:spacing w:val="-6"/>
          <w:sz w:val="28"/>
          <w:szCs w:val="28"/>
          <w:lang w:val="en-US" w:eastAsia="zh-CN"/>
        </w:rPr>
        <w:t>2022-2024</w:t>
      </w:r>
      <w:r>
        <w:rPr>
          <w:rFonts w:hint="default" w:ascii="Times New Roman" w:hAnsi="Times New Roman" w:cs="Times New Roman"/>
          <w:spacing w:val="-6"/>
          <w:sz w:val="28"/>
          <w:szCs w:val="28"/>
        </w:rPr>
        <w:t xml:space="preserve"> 年企业温室气体排放总量分为</w:t>
      </w:r>
      <w:r>
        <w:rPr>
          <w:rFonts w:hint="eastAsia" w:ascii="Times New Roman" w:hAnsi="Times New Roman" w:cs="Times New Roman"/>
          <w:spacing w:val="-6"/>
          <w:sz w:val="28"/>
          <w:szCs w:val="28"/>
          <w:highlight w:val="none"/>
          <w:lang w:val="en-US" w:eastAsia="zh-CN"/>
        </w:rPr>
        <w:t>1656.61吨、1669.00吨、1486.79吨</w:t>
      </w:r>
      <w:r>
        <w:rPr>
          <w:rFonts w:hint="default" w:ascii="Times New Roman" w:hAnsi="Times New Roman" w:cs="Times New Roman"/>
          <w:spacing w:val="-6"/>
          <w:sz w:val="28"/>
          <w:szCs w:val="28"/>
          <w:lang w:val="en-US" w:eastAsia="zh-CN"/>
        </w:rPr>
        <w:t>。核查组核查结果与企业碳</w:t>
      </w:r>
      <w:r>
        <w:rPr>
          <w:rFonts w:hint="eastAsia" w:ascii="Times New Roman" w:hAnsi="Times New Roman" w:cs="Times New Roman"/>
          <w:spacing w:val="-6"/>
          <w:sz w:val="28"/>
          <w:szCs w:val="28"/>
          <w:lang w:val="en-US" w:eastAsia="zh-CN"/>
        </w:rPr>
        <w:t>排放</w:t>
      </w:r>
      <w:r>
        <w:rPr>
          <w:rFonts w:hint="default" w:ascii="Times New Roman" w:hAnsi="Times New Roman" w:cs="Times New Roman"/>
          <w:spacing w:val="-6"/>
          <w:sz w:val="28"/>
          <w:szCs w:val="28"/>
          <w:lang w:val="en-US" w:eastAsia="zh-CN"/>
        </w:rPr>
        <w:t>报告中数据</w:t>
      </w:r>
      <w:r>
        <w:rPr>
          <w:rFonts w:hint="eastAsia" w:ascii="Times New Roman" w:hAnsi="Times New Roman" w:cs="Times New Roman"/>
          <w:spacing w:val="-6"/>
          <w:sz w:val="28"/>
          <w:szCs w:val="28"/>
          <w:lang w:val="en-US" w:eastAsia="zh-CN"/>
        </w:rPr>
        <w:t>一致</w:t>
      </w:r>
      <w:r>
        <w:rPr>
          <w:rFonts w:hint="default" w:ascii="Times New Roman" w:hAnsi="Times New Roman" w:cs="Times New Roman"/>
          <w:spacing w:val="-6"/>
          <w:sz w:val="28"/>
          <w:szCs w:val="28"/>
          <w:lang w:val="en-US" w:eastAsia="zh-CN"/>
        </w:rPr>
        <w:t>，因此认为</w:t>
      </w:r>
      <w:r>
        <w:rPr>
          <w:rFonts w:hint="default" w:ascii="Times New Roman" w:hAnsi="Times New Roman" w:cs="Times New Roman"/>
          <w:spacing w:val="-6"/>
          <w:sz w:val="28"/>
          <w:szCs w:val="28"/>
        </w:rPr>
        <w:t>企业碳</w:t>
      </w:r>
      <w:r>
        <w:rPr>
          <w:rFonts w:hint="eastAsia" w:ascii="Times New Roman" w:hAnsi="Times New Roman" w:cs="Times New Roman"/>
          <w:spacing w:val="-6"/>
          <w:sz w:val="28"/>
          <w:szCs w:val="28"/>
          <w:lang w:eastAsia="zh-CN"/>
        </w:rPr>
        <w:t>排放</w:t>
      </w:r>
      <w:r>
        <w:rPr>
          <w:rFonts w:hint="default" w:ascii="Times New Roman" w:hAnsi="Times New Roman" w:cs="Times New Roman"/>
          <w:spacing w:val="-6"/>
          <w:sz w:val="28"/>
          <w:szCs w:val="28"/>
        </w:rPr>
        <w:t>报告数据真实可靠。</w:t>
      </w:r>
    </w:p>
    <w:p w14:paraId="62777D85">
      <w:pPr>
        <w:pStyle w:val="16"/>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jc w:val="left"/>
        <w:textAlignment w:val="auto"/>
        <w:outlineLvl w:val="1"/>
        <w:rPr>
          <w:rFonts w:hint="default" w:ascii="Times New Roman" w:hAnsi="Times New Roman" w:cs="Times New Roman"/>
          <w:b/>
          <w:sz w:val="28"/>
          <w:szCs w:val="28"/>
        </w:rPr>
      </w:pPr>
      <w:bookmarkStart w:id="94" w:name="4.3 排放量存在异常波动的原因声明"/>
      <w:bookmarkEnd w:id="94"/>
      <w:bookmarkStart w:id="95" w:name="_bookmark18"/>
      <w:bookmarkEnd w:id="95"/>
      <w:bookmarkStart w:id="96" w:name="_Toc5044"/>
      <w:r>
        <w:rPr>
          <w:rFonts w:hint="default" w:ascii="Times New Roman" w:hAnsi="Times New Roman" w:cs="Times New Roman"/>
          <w:b/>
          <w:sz w:val="28"/>
          <w:szCs w:val="28"/>
          <w:lang w:val="en-US" w:eastAsia="zh-CN"/>
        </w:rPr>
        <w:t xml:space="preserve">4.3 </w:t>
      </w:r>
      <w:r>
        <w:rPr>
          <w:rFonts w:hint="default" w:ascii="Times New Roman" w:hAnsi="Times New Roman" w:cs="Times New Roman"/>
          <w:b/>
          <w:sz w:val="28"/>
          <w:szCs w:val="28"/>
        </w:rPr>
        <w:t>排放量存在异常波动的原因声明</w:t>
      </w:r>
      <w:bookmarkEnd w:id="96"/>
    </w:p>
    <w:p w14:paraId="7A4A2D0F">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r>
        <w:rPr>
          <w:rFonts w:hint="default" w:ascii="Times New Roman" w:hAnsi="Times New Roman" w:cs="Times New Roman"/>
          <w:spacing w:val="-6"/>
          <w:sz w:val="28"/>
          <w:szCs w:val="28"/>
        </w:rPr>
        <w:t>企业温室气体排放量不存在异常波动。</w:t>
      </w:r>
    </w:p>
    <w:p w14:paraId="4032359E">
      <w:pPr>
        <w:pStyle w:val="16"/>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jc w:val="left"/>
        <w:textAlignment w:val="auto"/>
        <w:outlineLvl w:val="1"/>
        <w:rPr>
          <w:rFonts w:hint="default" w:ascii="Times New Roman" w:hAnsi="Times New Roman" w:cs="Times New Roman"/>
          <w:b/>
          <w:sz w:val="28"/>
          <w:szCs w:val="28"/>
        </w:rPr>
      </w:pPr>
      <w:bookmarkStart w:id="97" w:name="_bookmark19"/>
      <w:bookmarkEnd w:id="97"/>
      <w:bookmarkStart w:id="98" w:name="4.4 核查过程中未覆盖的问题或者需要特别说明的问题描述"/>
      <w:bookmarkEnd w:id="98"/>
      <w:bookmarkStart w:id="99" w:name="_Toc6343"/>
      <w:r>
        <w:rPr>
          <w:rFonts w:hint="default" w:ascii="Times New Roman" w:hAnsi="Times New Roman" w:cs="Times New Roman"/>
          <w:b/>
          <w:sz w:val="28"/>
          <w:szCs w:val="28"/>
          <w:lang w:val="en-US" w:eastAsia="zh-CN"/>
        </w:rPr>
        <w:t xml:space="preserve">4.4 </w:t>
      </w:r>
      <w:r>
        <w:rPr>
          <w:rFonts w:hint="default" w:ascii="Times New Roman" w:hAnsi="Times New Roman" w:cs="Times New Roman"/>
          <w:b/>
          <w:sz w:val="28"/>
          <w:szCs w:val="28"/>
        </w:rPr>
        <w:t>核查过程中未覆盖的问题或者需要特别说明的问题描述</w:t>
      </w:r>
      <w:bookmarkEnd w:id="99"/>
    </w:p>
    <w:p w14:paraId="73BC237A">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r>
        <w:rPr>
          <w:rFonts w:hint="default" w:ascii="Times New Roman" w:hAnsi="Times New Roman" w:cs="Times New Roman"/>
          <w:spacing w:val="-6"/>
          <w:sz w:val="28"/>
          <w:szCs w:val="28"/>
        </w:rPr>
        <w:t>无。</w:t>
      </w:r>
    </w:p>
    <w:p w14:paraId="21D6599D">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p>
    <w:p w14:paraId="29A82B29">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p>
    <w:p w14:paraId="7EF8E181">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p>
    <w:p w14:paraId="2EA8AEB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p>
    <w:p w14:paraId="7262A2BF">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p>
    <w:p w14:paraId="54BA684D">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p>
    <w:p w14:paraId="0661810E">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p>
    <w:p w14:paraId="6883370C">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p>
    <w:p w14:paraId="37967DD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p>
    <w:p w14:paraId="279EAC5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left"/>
        <w:textAlignment w:val="auto"/>
        <w:rPr>
          <w:rFonts w:hint="default" w:ascii="Times New Roman" w:hAnsi="Times New Roman" w:cs="Times New Roman"/>
          <w:spacing w:val="-6"/>
          <w:sz w:val="28"/>
          <w:szCs w:val="28"/>
        </w:rPr>
      </w:pPr>
    </w:p>
    <w:p w14:paraId="06441D01">
      <w:bookmarkStart w:id="100" w:name="_Toc21931"/>
      <w:r>
        <w:br w:type="page"/>
      </w:r>
    </w:p>
    <w:p w14:paraId="0B4E78B1">
      <w:pPr>
        <w:pStyle w:val="3"/>
        <w:ind w:left="0" w:leftChars="0" w:firstLine="0" w:firstLineChars="0"/>
        <w:jc w:val="both"/>
      </w:pPr>
      <w:bookmarkStart w:id="101" w:name="_Toc32094"/>
      <w:r>
        <w:t>核证资料附件</w:t>
      </w:r>
      <w:bookmarkEnd w:id="100"/>
      <w:bookmarkEnd w:id="101"/>
    </w:p>
    <w:p w14:paraId="1E36A4E4">
      <w:pPr>
        <w:pStyle w:val="2"/>
        <w:numPr>
          <w:ilvl w:val="0"/>
          <w:numId w:val="7"/>
        </w:numPr>
        <w:spacing w:before="199"/>
        <w:ind w:right="0" w:rightChars="0"/>
        <w:outlineLvl w:val="0"/>
        <w:rPr>
          <w:rFonts w:hint="eastAsia" w:ascii="Times New Roman" w:hAnsi="Times New Roman" w:cs="Times New Roman"/>
          <w:lang w:val="en-US" w:eastAsia="zh-CN"/>
        </w:rPr>
      </w:pPr>
      <w:r>
        <w:rPr>
          <w:rFonts w:hint="eastAsia" w:ascii="Times New Roman" w:hAnsi="Times New Roman" w:cs="Times New Roman"/>
          <w:lang w:val="en-US" w:eastAsia="zh-CN"/>
        </w:rPr>
        <w:t>能源消耗使用数据来源</w:t>
      </w:r>
    </w:p>
    <w:p w14:paraId="0E7AECAC">
      <w:pPr>
        <w:pStyle w:val="2"/>
        <w:numPr>
          <w:ilvl w:val="0"/>
          <w:numId w:val="0"/>
        </w:numPr>
        <w:spacing w:before="199"/>
        <w:ind w:right="0" w:rightChars="0"/>
        <w:jc w:val="center"/>
        <w:outlineLvl w:val="0"/>
        <w:rPr>
          <w:rFonts w:hint="eastAsia" w:ascii="Times New Roman" w:hAnsi="Times New Roman" w:cs="Times New Roman"/>
          <w:lang w:val="en-US" w:eastAsia="zh-CN"/>
        </w:rPr>
      </w:pPr>
      <w:r>
        <w:drawing>
          <wp:inline distT="0" distB="0" distL="114300" distR="114300">
            <wp:extent cx="5271770" cy="4718685"/>
            <wp:effectExtent l="0" t="0" r="1270"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271770" cy="4718685"/>
                    </a:xfrm>
                    <a:prstGeom prst="rect">
                      <a:avLst/>
                    </a:prstGeom>
                    <a:noFill/>
                    <a:ln>
                      <a:noFill/>
                    </a:ln>
                  </pic:spPr>
                </pic:pic>
              </a:graphicData>
            </a:graphic>
          </wp:inline>
        </w:drawing>
      </w:r>
      <w:r>
        <w:drawing>
          <wp:inline distT="0" distB="0" distL="114300" distR="114300">
            <wp:extent cx="5271135" cy="4689475"/>
            <wp:effectExtent l="0" t="0" r="1905" b="444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271135" cy="4689475"/>
                    </a:xfrm>
                    <a:prstGeom prst="rect">
                      <a:avLst/>
                    </a:prstGeom>
                    <a:noFill/>
                    <a:ln>
                      <a:noFill/>
                    </a:ln>
                  </pic:spPr>
                </pic:pic>
              </a:graphicData>
            </a:graphic>
          </wp:inline>
        </w:drawing>
      </w:r>
      <w:bookmarkStart w:id="102" w:name="_GoBack"/>
      <w:r>
        <w:drawing>
          <wp:inline distT="0" distB="0" distL="114300" distR="114300">
            <wp:extent cx="4606925" cy="6273800"/>
            <wp:effectExtent l="0" t="0" r="0" b="0"/>
            <wp:docPr id="1" name="图片 1" descr="2024年度电费使用统计表_202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年度电费使用统计表_2024年"/>
                    <pic:cNvPicPr>
                      <a:picLocks noChangeAspect="1"/>
                    </pic:cNvPicPr>
                  </pic:nvPicPr>
                  <pic:blipFill>
                    <a:blip r:embed="rId14"/>
                    <a:srcRect r="12590"/>
                    <a:stretch>
                      <a:fillRect/>
                    </a:stretch>
                  </pic:blipFill>
                  <pic:spPr>
                    <a:xfrm>
                      <a:off x="0" y="0"/>
                      <a:ext cx="4606925" cy="6273800"/>
                    </a:xfrm>
                    <a:prstGeom prst="rect">
                      <a:avLst/>
                    </a:prstGeom>
                  </pic:spPr>
                </pic:pic>
              </a:graphicData>
            </a:graphic>
          </wp:inline>
        </w:drawing>
      </w:r>
      <w:bookmarkEnd w:id="102"/>
      <w:r>
        <w:drawing>
          <wp:inline distT="0" distB="0" distL="114300" distR="114300">
            <wp:extent cx="5270500" cy="3271520"/>
            <wp:effectExtent l="0" t="0" r="2540" b="508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5"/>
                    <a:stretch>
                      <a:fillRect/>
                    </a:stretch>
                  </pic:blipFill>
                  <pic:spPr>
                    <a:xfrm>
                      <a:off x="0" y="0"/>
                      <a:ext cx="5270500" cy="3271520"/>
                    </a:xfrm>
                    <a:prstGeom prst="rect">
                      <a:avLst/>
                    </a:prstGeom>
                    <a:noFill/>
                    <a:ln>
                      <a:noFill/>
                    </a:ln>
                  </pic:spPr>
                </pic:pic>
              </a:graphicData>
            </a:graphic>
          </wp:inline>
        </w:drawing>
      </w:r>
      <w:r>
        <w:drawing>
          <wp:inline distT="0" distB="0" distL="114300" distR="114300">
            <wp:extent cx="5268595" cy="3273425"/>
            <wp:effectExtent l="0" t="0" r="4445" b="317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6"/>
                    <a:stretch>
                      <a:fillRect/>
                    </a:stretch>
                  </pic:blipFill>
                  <pic:spPr>
                    <a:xfrm>
                      <a:off x="0" y="0"/>
                      <a:ext cx="5268595" cy="3273425"/>
                    </a:xfrm>
                    <a:prstGeom prst="rect">
                      <a:avLst/>
                    </a:prstGeom>
                    <a:noFill/>
                    <a:ln>
                      <a:noFill/>
                    </a:ln>
                  </pic:spPr>
                </pic:pic>
              </a:graphicData>
            </a:graphic>
          </wp:inline>
        </w:drawing>
      </w:r>
      <w:r>
        <w:drawing>
          <wp:inline distT="0" distB="0" distL="114300" distR="114300">
            <wp:extent cx="5276215" cy="3433445"/>
            <wp:effectExtent l="0" t="0" r="12065" b="1079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7"/>
                    <a:stretch>
                      <a:fillRect/>
                    </a:stretch>
                  </pic:blipFill>
                  <pic:spPr>
                    <a:xfrm>
                      <a:off x="0" y="0"/>
                      <a:ext cx="5276215" cy="3433445"/>
                    </a:xfrm>
                    <a:prstGeom prst="rect">
                      <a:avLst/>
                    </a:prstGeom>
                    <a:noFill/>
                    <a:ln>
                      <a:noFill/>
                    </a:ln>
                  </pic:spPr>
                </pic:pic>
              </a:graphicData>
            </a:graphic>
          </wp:inline>
        </w:drawing>
      </w:r>
    </w:p>
    <w:p w14:paraId="022E261F">
      <w:pPr>
        <w:pStyle w:val="2"/>
        <w:numPr>
          <w:ilvl w:val="0"/>
          <w:numId w:val="0"/>
        </w:numPr>
        <w:spacing w:before="199"/>
        <w:ind w:right="0" w:rightChars="0"/>
        <w:outlineLvl w:val="0"/>
        <w:rPr>
          <w:rFonts w:hint="default" w:ascii="Times New Roman" w:hAnsi="Times New Roman" w:cs="Times New Roman"/>
          <w:lang w:val="en-US" w:eastAsia="zh-CN"/>
        </w:rPr>
      </w:pPr>
    </w:p>
    <w:sectPr>
      <w:footerReference r:id="rId7" w:type="default"/>
      <w:pgSz w:w="11910" w:h="16840"/>
      <w:pgMar w:top="1440" w:right="1800" w:bottom="1440" w:left="1800" w:header="0" w:footer="909" w:gutter="0"/>
      <w:cols w:space="425"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30C62">
    <w:pPr>
      <w:pStyle w:val="2"/>
      <w:spacing w:line="14" w:lineRule="auto"/>
      <w:rPr>
        <w:sz w:val="20"/>
      </w:rPr>
    </w:pPr>
    <w:r>
      <w:pict>
        <v:shape id="_x0000_s2059" o:spid="_x0000_s2059" o:spt="202" type="#_x0000_t202" style="position:absolute;left:0pt;margin-left:302.4pt;margin-top:781.45pt;height:12pt;width:8.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14:paraId="789E2187">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61C84">
    <w:pPr>
      <w:pStyle w:val="2"/>
      <w:spacing w:line="14" w:lineRule="auto"/>
      <w:rPr>
        <w:sz w:val="20"/>
      </w:rPr>
    </w:pPr>
    <w:r>
      <w:pict>
        <v:shape id="_x0000_s2055" o:spid="_x0000_s2055" o:spt="202" type="#_x0000_t202" style="position:absolute;left:0pt;margin-left:300.15pt;margin-top:781.45pt;height:12pt;width:13.1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11A5833B">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F8E06">
    <w:pPr>
      <w:pStyle w:val="2"/>
      <w:spacing w:line="14" w:lineRule="auto"/>
      <w:rPr>
        <w:sz w:val="20"/>
      </w:rPr>
    </w:pPr>
    <w:r>
      <w:pict>
        <v:shape id="_x0000_s2058" o:spid="_x0000_s2058" o:spt="202" type="#_x0000_t202" style="position:absolute;left:0pt;margin-left:300.15pt;margin-top:781.45pt;height:12pt;width:13.1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14:paraId="735B266D">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520" w:hanging="300"/>
        <w:jc w:val="right"/>
      </w:pPr>
      <w:rPr>
        <w:rFonts w:hint="default" w:ascii="黑体" w:hAnsi="黑体" w:eastAsia="黑体" w:cs="黑体"/>
        <w:w w:val="100"/>
        <w:sz w:val="30"/>
        <w:szCs w:val="30"/>
        <w:lang w:val="zh-CN" w:eastAsia="zh-CN" w:bidi="zh-CN"/>
      </w:rPr>
    </w:lvl>
    <w:lvl w:ilvl="1" w:tentative="0">
      <w:start w:val="1"/>
      <w:numFmt w:val="decimal"/>
      <w:lvlText w:val="%1.%2"/>
      <w:lvlJc w:val="left"/>
      <w:pPr>
        <w:ind w:left="1240" w:hanging="420"/>
        <w:jc w:val="left"/>
      </w:pPr>
      <w:rPr>
        <w:rFonts w:hint="default"/>
        <w:b/>
        <w:bCs/>
        <w:w w:val="99"/>
        <w:lang w:val="zh-CN" w:eastAsia="zh-CN" w:bidi="zh-CN"/>
      </w:rPr>
    </w:lvl>
    <w:lvl w:ilvl="2" w:tentative="0">
      <w:start w:val="2"/>
      <w:numFmt w:val="decimal"/>
      <w:lvlText w:val="（%3）"/>
      <w:lvlJc w:val="left"/>
      <w:pPr>
        <w:ind w:left="1301" w:hanging="420"/>
        <w:jc w:val="left"/>
      </w:pPr>
      <w:rPr>
        <w:rFonts w:hint="default" w:ascii="宋体" w:hAnsi="宋体" w:eastAsia="宋体" w:cs="宋体"/>
        <w:spacing w:val="-60"/>
        <w:w w:val="100"/>
        <w:sz w:val="22"/>
        <w:szCs w:val="22"/>
        <w:lang w:val="zh-CN" w:eastAsia="zh-CN" w:bidi="zh-CN"/>
      </w:rPr>
    </w:lvl>
    <w:lvl w:ilvl="3" w:tentative="0">
      <w:start w:val="0"/>
      <w:numFmt w:val="bullet"/>
      <w:lvlText w:val="•"/>
      <w:lvlJc w:val="left"/>
      <w:pPr>
        <w:ind w:left="1240" w:hanging="420"/>
      </w:pPr>
      <w:rPr>
        <w:rFonts w:hint="default"/>
        <w:lang w:val="zh-CN" w:eastAsia="zh-CN" w:bidi="zh-CN"/>
      </w:rPr>
    </w:lvl>
    <w:lvl w:ilvl="4" w:tentative="0">
      <w:start w:val="0"/>
      <w:numFmt w:val="bullet"/>
      <w:lvlText w:val="•"/>
      <w:lvlJc w:val="left"/>
      <w:pPr>
        <w:ind w:left="1300" w:hanging="420"/>
      </w:pPr>
      <w:rPr>
        <w:rFonts w:hint="default"/>
        <w:lang w:val="zh-CN" w:eastAsia="zh-CN" w:bidi="zh-CN"/>
      </w:rPr>
    </w:lvl>
    <w:lvl w:ilvl="5" w:tentative="0">
      <w:start w:val="0"/>
      <w:numFmt w:val="bullet"/>
      <w:lvlText w:val="•"/>
      <w:lvlJc w:val="left"/>
      <w:pPr>
        <w:ind w:left="2544" w:hanging="420"/>
      </w:pPr>
      <w:rPr>
        <w:rFonts w:hint="default"/>
        <w:lang w:val="zh-CN" w:eastAsia="zh-CN" w:bidi="zh-CN"/>
      </w:rPr>
    </w:lvl>
    <w:lvl w:ilvl="6" w:tentative="0">
      <w:start w:val="0"/>
      <w:numFmt w:val="bullet"/>
      <w:lvlText w:val="•"/>
      <w:lvlJc w:val="left"/>
      <w:pPr>
        <w:ind w:left="3788" w:hanging="420"/>
      </w:pPr>
      <w:rPr>
        <w:rFonts w:hint="default"/>
        <w:lang w:val="zh-CN" w:eastAsia="zh-CN" w:bidi="zh-CN"/>
      </w:rPr>
    </w:lvl>
    <w:lvl w:ilvl="7" w:tentative="0">
      <w:start w:val="0"/>
      <w:numFmt w:val="bullet"/>
      <w:lvlText w:val="•"/>
      <w:lvlJc w:val="left"/>
      <w:pPr>
        <w:ind w:left="5033" w:hanging="420"/>
      </w:pPr>
      <w:rPr>
        <w:rFonts w:hint="default"/>
        <w:lang w:val="zh-CN" w:eastAsia="zh-CN" w:bidi="zh-CN"/>
      </w:rPr>
    </w:lvl>
    <w:lvl w:ilvl="8" w:tentative="0">
      <w:start w:val="0"/>
      <w:numFmt w:val="bullet"/>
      <w:lvlText w:val="•"/>
      <w:lvlJc w:val="left"/>
      <w:pPr>
        <w:ind w:left="6277" w:hanging="420"/>
      </w:pPr>
      <w:rPr>
        <w:rFonts w:hint="default"/>
        <w:lang w:val="zh-CN" w:eastAsia="zh-CN" w:bidi="zh-CN"/>
      </w:rPr>
    </w:lvl>
  </w:abstractNum>
  <w:abstractNum w:abstractNumId="1">
    <w:nsid w:val="03D62ECE"/>
    <w:multiLevelType w:val="multilevel"/>
    <w:tmpl w:val="03D62ECE"/>
    <w:lvl w:ilvl="0" w:tentative="0">
      <w:start w:val="1"/>
      <w:numFmt w:val="decimal"/>
      <w:lvlText w:val="（%1）"/>
      <w:lvlJc w:val="left"/>
      <w:pPr>
        <w:ind w:left="20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880" w:hanging="601"/>
      </w:pPr>
      <w:rPr>
        <w:rFonts w:hint="default"/>
        <w:lang w:val="zh-CN" w:eastAsia="zh-CN" w:bidi="zh-CN"/>
      </w:rPr>
    </w:lvl>
    <w:lvl w:ilvl="2" w:tentative="0">
      <w:start w:val="0"/>
      <w:numFmt w:val="bullet"/>
      <w:lvlText w:val="•"/>
      <w:lvlJc w:val="left"/>
      <w:pPr>
        <w:ind w:left="3701" w:hanging="601"/>
      </w:pPr>
      <w:rPr>
        <w:rFonts w:hint="default"/>
        <w:lang w:val="zh-CN" w:eastAsia="zh-CN" w:bidi="zh-CN"/>
      </w:rPr>
    </w:lvl>
    <w:lvl w:ilvl="3" w:tentative="0">
      <w:start w:val="0"/>
      <w:numFmt w:val="bullet"/>
      <w:lvlText w:val="•"/>
      <w:lvlJc w:val="left"/>
      <w:pPr>
        <w:ind w:left="4521" w:hanging="601"/>
      </w:pPr>
      <w:rPr>
        <w:rFonts w:hint="default"/>
        <w:lang w:val="zh-CN" w:eastAsia="zh-CN" w:bidi="zh-CN"/>
      </w:rPr>
    </w:lvl>
    <w:lvl w:ilvl="4" w:tentative="0">
      <w:start w:val="0"/>
      <w:numFmt w:val="bullet"/>
      <w:lvlText w:val="•"/>
      <w:lvlJc w:val="left"/>
      <w:pPr>
        <w:ind w:left="5342" w:hanging="601"/>
      </w:pPr>
      <w:rPr>
        <w:rFonts w:hint="default"/>
        <w:lang w:val="zh-CN" w:eastAsia="zh-CN" w:bidi="zh-CN"/>
      </w:rPr>
    </w:lvl>
    <w:lvl w:ilvl="5" w:tentative="0">
      <w:start w:val="0"/>
      <w:numFmt w:val="bullet"/>
      <w:lvlText w:val="•"/>
      <w:lvlJc w:val="left"/>
      <w:pPr>
        <w:ind w:left="6163" w:hanging="601"/>
      </w:pPr>
      <w:rPr>
        <w:rFonts w:hint="default"/>
        <w:lang w:val="zh-CN" w:eastAsia="zh-CN" w:bidi="zh-CN"/>
      </w:rPr>
    </w:lvl>
    <w:lvl w:ilvl="6" w:tentative="0">
      <w:start w:val="0"/>
      <w:numFmt w:val="bullet"/>
      <w:lvlText w:val="•"/>
      <w:lvlJc w:val="left"/>
      <w:pPr>
        <w:ind w:left="6983" w:hanging="601"/>
      </w:pPr>
      <w:rPr>
        <w:rFonts w:hint="default"/>
        <w:lang w:val="zh-CN" w:eastAsia="zh-CN" w:bidi="zh-CN"/>
      </w:rPr>
    </w:lvl>
    <w:lvl w:ilvl="7" w:tentative="0">
      <w:start w:val="0"/>
      <w:numFmt w:val="bullet"/>
      <w:lvlText w:val="•"/>
      <w:lvlJc w:val="left"/>
      <w:pPr>
        <w:ind w:left="7804" w:hanging="601"/>
      </w:pPr>
      <w:rPr>
        <w:rFonts w:hint="default"/>
        <w:lang w:val="zh-CN" w:eastAsia="zh-CN" w:bidi="zh-CN"/>
      </w:rPr>
    </w:lvl>
    <w:lvl w:ilvl="8" w:tentative="0">
      <w:start w:val="0"/>
      <w:numFmt w:val="bullet"/>
      <w:lvlText w:val="•"/>
      <w:lvlJc w:val="left"/>
      <w:pPr>
        <w:ind w:left="8624" w:hanging="601"/>
      </w:pPr>
      <w:rPr>
        <w:rFonts w:hint="default"/>
        <w:lang w:val="zh-CN" w:eastAsia="zh-CN" w:bidi="zh-CN"/>
      </w:rPr>
    </w:lvl>
  </w:abstractNum>
  <w:abstractNum w:abstractNumId="2">
    <w:nsid w:val="25B654F3"/>
    <w:multiLevelType w:val="multilevel"/>
    <w:tmpl w:val="25B654F3"/>
    <w:lvl w:ilvl="0" w:tentative="0">
      <w:start w:val="3"/>
      <w:numFmt w:val="decimal"/>
      <w:lvlText w:val="%1"/>
      <w:lvlJc w:val="left"/>
      <w:pPr>
        <w:ind w:left="1580" w:hanging="600"/>
        <w:jc w:val="left"/>
      </w:pPr>
      <w:rPr>
        <w:rFonts w:hint="default"/>
        <w:lang w:val="zh-CN" w:eastAsia="zh-CN" w:bidi="zh-CN"/>
      </w:rPr>
    </w:lvl>
    <w:lvl w:ilvl="1" w:tentative="0">
      <w:start w:val="4"/>
      <w:numFmt w:val="decimal"/>
      <w:lvlText w:val="%1.%2"/>
      <w:lvlJc w:val="left"/>
      <w:pPr>
        <w:ind w:left="1580" w:hanging="600"/>
        <w:jc w:val="left"/>
      </w:pPr>
      <w:rPr>
        <w:rFonts w:hint="default"/>
        <w:lang w:val="zh-CN" w:eastAsia="zh-CN" w:bidi="zh-CN"/>
      </w:rPr>
    </w:lvl>
    <w:lvl w:ilvl="2" w:tentative="0">
      <w:start w:val="1"/>
      <w:numFmt w:val="decimal"/>
      <w:lvlText w:val="%1.%2.%3"/>
      <w:lvlJc w:val="left"/>
      <w:pPr>
        <w:ind w:left="1580" w:hanging="600"/>
        <w:jc w:val="righ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1.%2.%3.%4"/>
      <w:lvlJc w:val="left"/>
      <w:pPr>
        <w:ind w:left="2240" w:hanging="780"/>
        <w:jc w:val="righ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136" w:hanging="780"/>
      </w:pPr>
      <w:rPr>
        <w:rFonts w:hint="default"/>
        <w:lang w:val="zh-CN" w:eastAsia="zh-CN" w:bidi="zh-CN"/>
      </w:rPr>
    </w:lvl>
    <w:lvl w:ilvl="5" w:tentative="0">
      <w:start w:val="0"/>
      <w:numFmt w:val="bullet"/>
      <w:lvlText w:val="•"/>
      <w:lvlJc w:val="left"/>
      <w:pPr>
        <w:ind w:left="5084" w:hanging="780"/>
      </w:pPr>
      <w:rPr>
        <w:rFonts w:hint="default"/>
        <w:lang w:val="zh-CN" w:eastAsia="zh-CN" w:bidi="zh-CN"/>
      </w:rPr>
    </w:lvl>
    <w:lvl w:ilvl="6" w:tentative="0">
      <w:start w:val="0"/>
      <w:numFmt w:val="bullet"/>
      <w:lvlText w:val="•"/>
      <w:lvlJc w:val="left"/>
      <w:pPr>
        <w:ind w:left="6033" w:hanging="780"/>
      </w:pPr>
      <w:rPr>
        <w:rFonts w:hint="default"/>
        <w:lang w:val="zh-CN" w:eastAsia="zh-CN" w:bidi="zh-CN"/>
      </w:rPr>
    </w:lvl>
    <w:lvl w:ilvl="7" w:tentative="0">
      <w:start w:val="0"/>
      <w:numFmt w:val="bullet"/>
      <w:lvlText w:val="•"/>
      <w:lvlJc w:val="left"/>
      <w:pPr>
        <w:ind w:left="6981" w:hanging="780"/>
      </w:pPr>
      <w:rPr>
        <w:rFonts w:hint="default"/>
        <w:lang w:val="zh-CN" w:eastAsia="zh-CN" w:bidi="zh-CN"/>
      </w:rPr>
    </w:lvl>
    <w:lvl w:ilvl="8" w:tentative="0">
      <w:start w:val="0"/>
      <w:numFmt w:val="bullet"/>
      <w:lvlText w:val="•"/>
      <w:lvlJc w:val="left"/>
      <w:pPr>
        <w:ind w:left="7929" w:hanging="780"/>
      </w:pPr>
      <w:rPr>
        <w:rFonts w:hint="default"/>
        <w:lang w:val="zh-CN" w:eastAsia="zh-CN" w:bidi="zh-CN"/>
      </w:rPr>
    </w:lvl>
  </w:abstractNum>
  <w:abstractNum w:abstractNumId="3">
    <w:nsid w:val="59ADCABA"/>
    <w:multiLevelType w:val="multilevel"/>
    <w:tmpl w:val="59ADCABA"/>
    <w:lvl w:ilvl="0" w:tentative="0">
      <w:start w:val="3"/>
      <w:numFmt w:val="decimal"/>
      <w:lvlText w:val="%1"/>
      <w:lvlJc w:val="left"/>
      <w:pPr>
        <w:ind w:left="820" w:hanging="600"/>
        <w:jc w:val="left"/>
      </w:pPr>
      <w:rPr>
        <w:rFonts w:hint="default"/>
        <w:lang w:val="zh-CN" w:eastAsia="zh-CN" w:bidi="zh-CN"/>
      </w:rPr>
    </w:lvl>
    <w:lvl w:ilvl="1" w:tentative="0">
      <w:start w:val="1"/>
      <w:numFmt w:val="decimal"/>
      <w:lvlText w:val="%1.%2"/>
      <w:lvlJc w:val="left"/>
      <w:pPr>
        <w:ind w:left="820" w:hanging="600"/>
        <w:jc w:val="left"/>
      </w:pPr>
      <w:rPr>
        <w:rFonts w:hint="default"/>
        <w:lang w:val="zh-CN" w:eastAsia="zh-CN" w:bidi="zh-CN"/>
      </w:rPr>
    </w:lvl>
    <w:lvl w:ilvl="2" w:tentative="0">
      <w:start w:val="1"/>
      <w:numFmt w:val="decimal"/>
      <w:lvlText w:val="%1.%2.%3"/>
      <w:lvlJc w:val="left"/>
      <w:pPr>
        <w:ind w:left="820" w:hanging="600"/>
        <w:jc w:val="righ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206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295" w:hanging="601"/>
      </w:pPr>
      <w:rPr>
        <w:rFonts w:hint="default"/>
        <w:lang w:val="zh-CN" w:eastAsia="zh-CN" w:bidi="zh-CN"/>
      </w:rPr>
    </w:lvl>
    <w:lvl w:ilvl="5" w:tentative="0">
      <w:start w:val="0"/>
      <w:numFmt w:val="bullet"/>
      <w:lvlText w:val="•"/>
      <w:lvlJc w:val="left"/>
      <w:pPr>
        <w:ind w:left="5040" w:hanging="601"/>
      </w:pPr>
      <w:rPr>
        <w:rFonts w:hint="default"/>
        <w:lang w:val="zh-CN" w:eastAsia="zh-CN" w:bidi="zh-CN"/>
      </w:rPr>
    </w:lvl>
    <w:lvl w:ilvl="6" w:tentative="0">
      <w:start w:val="0"/>
      <w:numFmt w:val="bullet"/>
      <w:lvlText w:val="•"/>
      <w:lvlJc w:val="left"/>
      <w:pPr>
        <w:ind w:left="5785" w:hanging="601"/>
      </w:pPr>
      <w:rPr>
        <w:rFonts w:hint="default"/>
        <w:lang w:val="zh-CN" w:eastAsia="zh-CN" w:bidi="zh-CN"/>
      </w:rPr>
    </w:lvl>
    <w:lvl w:ilvl="7" w:tentative="0">
      <w:start w:val="0"/>
      <w:numFmt w:val="bullet"/>
      <w:lvlText w:val="•"/>
      <w:lvlJc w:val="left"/>
      <w:pPr>
        <w:ind w:left="6530" w:hanging="601"/>
      </w:pPr>
      <w:rPr>
        <w:rFonts w:hint="default"/>
        <w:lang w:val="zh-CN" w:eastAsia="zh-CN" w:bidi="zh-CN"/>
      </w:rPr>
    </w:lvl>
    <w:lvl w:ilvl="8" w:tentative="0">
      <w:start w:val="0"/>
      <w:numFmt w:val="bullet"/>
      <w:lvlText w:val="•"/>
      <w:lvlJc w:val="left"/>
      <w:pPr>
        <w:ind w:left="7275" w:hanging="601"/>
      </w:pPr>
      <w:rPr>
        <w:rFonts w:hint="default"/>
        <w:lang w:val="zh-CN" w:eastAsia="zh-CN" w:bidi="zh-CN"/>
      </w:rPr>
    </w:lvl>
  </w:abstractNum>
  <w:abstractNum w:abstractNumId="4">
    <w:nsid w:val="6875B22C"/>
    <w:multiLevelType w:val="singleLevel"/>
    <w:tmpl w:val="6875B22C"/>
    <w:lvl w:ilvl="0" w:tentative="0">
      <w:start w:val="2"/>
      <w:numFmt w:val="decimal"/>
      <w:suff w:val="nothing"/>
      <w:lvlText w:val="（%1）"/>
      <w:lvlJc w:val="left"/>
    </w:lvl>
  </w:abstractNum>
  <w:abstractNum w:abstractNumId="5">
    <w:nsid w:val="6D44BD27"/>
    <w:multiLevelType w:val="singleLevel"/>
    <w:tmpl w:val="6D44BD27"/>
    <w:lvl w:ilvl="0" w:tentative="0">
      <w:start w:val="1"/>
      <w:numFmt w:val="decimal"/>
      <w:lvlText w:val="%1."/>
      <w:lvlJc w:val="left"/>
      <w:pPr>
        <w:tabs>
          <w:tab w:val="left" w:pos="312"/>
        </w:tabs>
      </w:pPr>
    </w:lvl>
  </w:abstractNum>
  <w:abstractNum w:abstractNumId="6">
    <w:nsid w:val="7D294E7A"/>
    <w:multiLevelType w:val="multilevel"/>
    <w:tmpl w:val="7D294E7A"/>
    <w:lvl w:ilvl="0" w:tentative="0">
      <w:start w:val="1"/>
      <w:numFmt w:val="decimal"/>
      <w:pStyle w:val="27"/>
      <w:lvlText w:val="图3-%1"/>
      <w:lvlJc w:val="left"/>
      <w:pPr>
        <w:ind w:left="420" w:hanging="420"/>
      </w:pPr>
      <w:rPr>
        <w:rFonts w:ascii="Times New Roman" w:hAnsi="Times New Roman" w:cs="Times New Roman"/>
        <w:bCs w:val="0"/>
        <w:i w:val="0"/>
        <w:iCs w:val="0"/>
        <w:caps w:val="0"/>
        <w:smallCaps w:val="0"/>
        <w:strike w:val="0"/>
        <w:dstrike w:val="0"/>
        <w:vanish w:val="0"/>
        <w:color w:val="auto"/>
        <w:spacing w:val="0"/>
        <w:position w:val="0"/>
        <w:u w:val="none"/>
        <w:vertAlign w:val="baseline"/>
        <w14:ligatures w14:val="none"/>
        <w14:numForm w14:val="default"/>
        <w14:numSpacing w14:val="default"/>
        <w14:cntxtalts w14: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0"/>
  </w:num>
  <w:num w:numId="3">
    <w:abstractNumId w:val="4"/>
  </w:num>
  <w:num w:numId="4">
    <w:abstractNumId w:val="3"/>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OTNjOTNiMGU0NmEzZTEzOTI1OTJjZTM1ODZiNmM5OTgifQ=="/>
  </w:docVars>
  <w:rsids>
    <w:rsidRoot w:val="00000000"/>
    <w:rsid w:val="007140D3"/>
    <w:rsid w:val="05806016"/>
    <w:rsid w:val="06FE21DE"/>
    <w:rsid w:val="08105F45"/>
    <w:rsid w:val="08B64A67"/>
    <w:rsid w:val="0CEB363F"/>
    <w:rsid w:val="113756C6"/>
    <w:rsid w:val="12A023C9"/>
    <w:rsid w:val="15127E46"/>
    <w:rsid w:val="15546570"/>
    <w:rsid w:val="15660B1D"/>
    <w:rsid w:val="162D49C5"/>
    <w:rsid w:val="17E82921"/>
    <w:rsid w:val="1E93748F"/>
    <w:rsid w:val="1EA22C84"/>
    <w:rsid w:val="1F143B2D"/>
    <w:rsid w:val="1F925500"/>
    <w:rsid w:val="1FCB29AF"/>
    <w:rsid w:val="1FD66EB4"/>
    <w:rsid w:val="22C35653"/>
    <w:rsid w:val="23C66FC7"/>
    <w:rsid w:val="242D102C"/>
    <w:rsid w:val="245C7C70"/>
    <w:rsid w:val="250B6361"/>
    <w:rsid w:val="25D979B8"/>
    <w:rsid w:val="267711D6"/>
    <w:rsid w:val="27532599"/>
    <w:rsid w:val="28190222"/>
    <w:rsid w:val="2AD03B25"/>
    <w:rsid w:val="2BFB5B90"/>
    <w:rsid w:val="2C0C6F44"/>
    <w:rsid w:val="2CC1062C"/>
    <w:rsid w:val="303F3EA2"/>
    <w:rsid w:val="36041432"/>
    <w:rsid w:val="388E3A4A"/>
    <w:rsid w:val="38D96381"/>
    <w:rsid w:val="394E5BD9"/>
    <w:rsid w:val="3B4320E0"/>
    <w:rsid w:val="3B690306"/>
    <w:rsid w:val="3C9123B4"/>
    <w:rsid w:val="3E237E0B"/>
    <w:rsid w:val="3EA27323"/>
    <w:rsid w:val="3EC6178D"/>
    <w:rsid w:val="40510AAE"/>
    <w:rsid w:val="417C04DD"/>
    <w:rsid w:val="44293702"/>
    <w:rsid w:val="449E6A23"/>
    <w:rsid w:val="460F1DE0"/>
    <w:rsid w:val="4B2A420F"/>
    <w:rsid w:val="4B3C20AD"/>
    <w:rsid w:val="4B776408"/>
    <w:rsid w:val="4C147660"/>
    <w:rsid w:val="4CAE7BB3"/>
    <w:rsid w:val="4CE521FE"/>
    <w:rsid w:val="4D4F1A2B"/>
    <w:rsid w:val="4D5776A0"/>
    <w:rsid w:val="4E92672E"/>
    <w:rsid w:val="52E340A0"/>
    <w:rsid w:val="539F08CE"/>
    <w:rsid w:val="55AA70EF"/>
    <w:rsid w:val="59431F32"/>
    <w:rsid w:val="597D1571"/>
    <w:rsid w:val="5B993936"/>
    <w:rsid w:val="5C80496F"/>
    <w:rsid w:val="5E3509FE"/>
    <w:rsid w:val="5E360CCB"/>
    <w:rsid w:val="5E8F730D"/>
    <w:rsid w:val="62D902F1"/>
    <w:rsid w:val="65777CFA"/>
    <w:rsid w:val="65802DD3"/>
    <w:rsid w:val="664D0989"/>
    <w:rsid w:val="6785450A"/>
    <w:rsid w:val="68B73303"/>
    <w:rsid w:val="6A3B5FDA"/>
    <w:rsid w:val="6C2A6731"/>
    <w:rsid w:val="6E051B97"/>
    <w:rsid w:val="6E346351"/>
    <w:rsid w:val="6F217E99"/>
    <w:rsid w:val="6F2A3384"/>
    <w:rsid w:val="71FC12FE"/>
    <w:rsid w:val="74F51405"/>
    <w:rsid w:val="75E26D2E"/>
    <w:rsid w:val="761E7FB2"/>
    <w:rsid w:val="76767007"/>
    <w:rsid w:val="76F17DFD"/>
    <w:rsid w:val="78DD50D1"/>
    <w:rsid w:val="7F6C6674"/>
    <w:rsid w:val="7FF456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30"/>
      <w:ind w:left="618"/>
      <w:jc w:val="center"/>
      <w:outlineLvl w:val="1"/>
    </w:pPr>
    <w:rPr>
      <w:rFonts w:ascii="宋体" w:hAnsi="宋体" w:eastAsia="宋体" w:cs="宋体"/>
      <w:b/>
      <w:bCs/>
      <w:sz w:val="32"/>
      <w:szCs w:val="32"/>
      <w:lang w:val="zh-CN" w:eastAsia="zh-CN" w:bidi="zh-CN"/>
    </w:rPr>
  </w:style>
  <w:style w:type="paragraph" w:styleId="4">
    <w:name w:val="heading 2"/>
    <w:basedOn w:val="1"/>
    <w:next w:val="1"/>
    <w:qFormat/>
    <w:uiPriority w:val="1"/>
    <w:pPr>
      <w:spacing w:before="214"/>
      <w:ind w:left="709" w:hanging="490"/>
      <w:outlineLvl w:val="2"/>
    </w:pPr>
    <w:rPr>
      <w:rFonts w:ascii="宋体" w:hAnsi="宋体" w:eastAsia="宋体" w:cs="宋体"/>
      <w:b/>
      <w:bCs/>
      <w:sz w:val="28"/>
      <w:szCs w:val="28"/>
      <w:lang w:val="zh-CN" w:eastAsia="zh-CN" w:bidi="zh-CN"/>
    </w:rPr>
  </w:style>
  <w:style w:type="character" w:default="1" w:styleId="12">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24"/>
      <w:szCs w:val="24"/>
      <w:lang w:val="zh-CN" w:eastAsia="zh-CN" w:bidi="zh-CN"/>
    </w:rPr>
  </w:style>
  <w:style w:type="paragraph" w:styleId="5">
    <w:name w:val="toc 3"/>
    <w:basedOn w:val="1"/>
    <w:next w:val="1"/>
    <w:qFormat/>
    <w:uiPriority w:val="1"/>
    <w:pPr>
      <w:spacing w:before="160"/>
      <w:ind w:left="1120" w:hanging="420"/>
    </w:pPr>
    <w:rPr>
      <w:rFonts w:ascii="宋体" w:hAnsi="宋体" w:eastAsia="宋体" w:cs="宋体"/>
      <w:sz w:val="24"/>
      <w:szCs w:val="24"/>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1"/>
    <w:pPr>
      <w:spacing w:before="160"/>
      <w:ind w:left="460" w:right="237" w:hanging="460"/>
      <w:jc w:val="right"/>
    </w:pPr>
    <w:rPr>
      <w:rFonts w:ascii="宋体" w:hAnsi="宋体" w:eastAsia="宋体" w:cs="宋体"/>
      <w:b/>
      <w:bCs/>
      <w:sz w:val="24"/>
      <w:szCs w:val="24"/>
      <w:lang w:val="zh-CN" w:eastAsia="zh-CN" w:bidi="zh-CN"/>
    </w:rPr>
  </w:style>
  <w:style w:type="paragraph" w:styleId="9">
    <w:name w:val="toc 2"/>
    <w:basedOn w:val="1"/>
    <w:next w:val="1"/>
    <w:qFormat/>
    <w:uiPriority w:val="1"/>
    <w:pPr>
      <w:spacing w:before="161"/>
      <w:ind w:left="1120" w:right="237" w:hanging="1120"/>
      <w:jc w:val="right"/>
    </w:pPr>
    <w:rPr>
      <w:rFonts w:ascii="宋体" w:hAnsi="宋体" w:eastAsia="宋体" w:cs="宋体"/>
      <w:sz w:val="24"/>
      <w:szCs w:val="24"/>
      <w:lang w:val="zh-CN" w:eastAsia="zh-CN" w:bidi="zh-CN"/>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正式文本"/>
    <w:basedOn w:val="1"/>
    <w:qFormat/>
    <w:uiPriority w:val="0"/>
    <w:pPr>
      <w:spacing w:line="540" w:lineRule="exact"/>
      <w:ind w:firstLine="200" w:firstLineChars="200"/>
    </w:pPr>
    <w:rPr>
      <w:rFonts w:ascii="宋体" w:hAnsi="Arial Narrow"/>
      <w:sz w:val="28"/>
    </w:r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spacing w:before="160"/>
      <w:ind w:left="1120" w:hanging="601"/>
    </w:pPr>
    <w:rPr>
      <w:rFonts w:ascii="宋体" w:hAnsi="宋体" w:eastAsia="宋体" w:cs="宋体"/>
      <w:lang w:val="zh-CN" w:eastAsia="zh-CN" w:bidi="zh-CN"/>
    </w:rPr>
  </w:style>
  <w:style w:type="paragraph" w:customStyle="1" w:styleId="17">
    <w:name w:val="Table Paragraph"/>
    <w:basedOn w:val="1"/>
    <w:qFormat/>
    <w:uiPriority w:val="1"/>
    <w:rPr>
      <w:rFonts w:ascii="宋体" w:hAnsi="宋体" w:eastAsia="宋体" w:cs="宋体"/>
      <w:lang w:val="zh-CN" w:eastAsia="zh-CN" w:bidi="zh-CN"/>
    </w:rPr>
  </w:style>
  <w:style w:type="paragraph" w:customStyle="1" w:styleId="18">
    <w:name w:val="正文正文"/>
    <w:basedOn w:val="1"/>
    <w:qFormat/>
    <w:uiPriority w:val="0"/>
    <w:pPr>
      <w:ind w:firstLine="641"/>
    </w:pPr>
    <w:rPr>
      <w:rFonts w:ascii="Times New Roman" w:hAnsi="Times New Roman" w:eastAsia="仿宋_GB2312"/>
      <w:sz w:val="3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 w:type="paragraph" w:styleId="22">
    <w:name w:val="No Spacing"/>
    <w:qFormat/>
    <w:uiPriority w:val="99"/>
    <w:pPr>
      <w:widowControl w:val="0"/>
      <w:adjustRightInd w:val="0"/>
      <w:snapToGrid w:val="0"/>
      <w:jc w:val="center"/>
    </w:pPr>
    <w:rPr>
      <w:rFonts w:ascii="Times New Roman" w:hAnsi="Times New Roman" w:eastAsia="宋体" w:cstheme="minorBidi"/>
      <w:kern w:val="2"/>
      <w:sz w:val="21"/>
      <w:szCs w:val="21"/>
      <w:lang w:val="en-US" w:eastAsia="zh-CN" w:bidi="ar-SA"/>
    </w:rPr>
  </w:style>
  <w:style w:type="paragraph" w:customStyle="1" w:styleId="23">
    <w:name w:val="无间隔1"/>
    <w:qFormat/>
    <w:uiPriority w:val="0"/>
    <w:pPr>
      <w:widowControl w:val="0"/>
      <w:jc w:val="center"/>
    </w:pPr>
    <w:rPr>
      <w:rFonts w:ascii="Times New Roman" w:hAnsi="Times New Roman" w:eastAsia="宋体" w:cstheme="minorBidi"/>
      <w:kern w:val="2"/>
      <w:sz w:val="24"/>
      <w:szCs w:val="21"/>
      <w:lang w:val="en-US" w:eastAsia="zh-CN" w:bidi="ar-SA"/>
    </w:rPr>
  </w:style>
  <w:style w:type="paragraph" w:customStyle="1" w:styleId="24">
    <w:name w:val="列表段落1"/>
    <w:basedOn w:val="1"/>
    <w:qFormat/>
    <w:uiPriority w:val="34"/>
    <w:pPr>
      <w:ind w:firstLine="420"/>
    </w:pPr>
    <w:rPr>
      <w:szCs w:val="24"/>
    </w:rPr>
  </w:style>
  <w:style w:type="paragraph" w:customStyle="1" w:styleId="25">
    <w:name w:val="列出段落1"/>
    <w:basedOn w:val="1"/>
    <w:qFormat/>
    <w:uiPriority w:val="99"/>
    <w:pPr>
      <w:ind w:firstLine="420"/>
    </w:pPr>
  </w:style>
  <w:style w:type="paragraph" w:customStyle="1" w:styleId="26">
    <w:name w:val="列出段落2"/>
    <w:basedOn w:val="1"/>
    <w:qFormat/>
    <w:uiPriority w:val="99"/>
    <w:pPr>
      <w:ind w:firstLine="420" w:firstLineChars="200"/>
    </w:pPr>
  </w:style>
  <w:style w:type="paragraph" w:customStyle="1" w:styleId="27">
    <w:name w:val="图3-1"/>
    <w:qFormat/>
    <w:uiPriority w:val="0"/>
    <w:pPr>
      <w:numPr>
        <w:ilvl w:val="0"/>
        <w:numId w:val="1"/>
      </w:numPr>
      <w:spacing w:before="120" w:beforeLines="50" w:after="120" w:afterLines="50"/>
      <w:jc w:val="center"/>
      <w:outlineLvl w:val="5"/>
    </w:pPr>
    <w:rPr>
      <w:rFonts w:ascii="Times New Roman" w:hAnsi="Times New Roman" w:eastAsia="黑体" w:cs="Times New Roman"/>
      <w:kern w:val="2"/>
      <w:sz w:val="24"/>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9"/>
    <customShpInfo spid="_x0000_s2055"/>
    <customShpInfo spid="_x0000_s2058"/>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5053</Words>
  <Characters>5757</Characters>
  <TotalTime>3</TotalTime>
  <ScaleCrop>false</ScaleCrop>
  <LinksUpToDate>false</LinksUpToDate>
  <CharactersWithSpaces>6252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2020-04-16T09:50:00Z</dcterms:created>
  <dc:creator>丰雨</dc:creator>
  <cp:lastModifiedBy>南城</cp:lastModifiedBy>
  <cp:lastPrinted>2021-06-28T01:18:00Z</cp:lastPrinted>
  <dcterms:modified xsi:type="dcterms:W3CDTF">2025-01-07T00:40:17Z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2020-04-08T00:00:00Z</vt:filetime>
  </property>
  <property fmtid="{D5CDD505-2E9C-101B-9397-08002B2CF9AE}" pid="3" name="Creator">
    <vt:lpwstr>WPS 文字</vt:lpwstr>
  </property>
  <property fmtid="{D5CDD505-2E9C-101B-9397-08002B2CF9AE}" pid="4" name="LastSaved">
    <vt:filetime>2020-04-16T00:00:00Z</vt:filetime>
  </property>
  <property fmtid="{D5CDD505-2E9C-101B-9397-08002B2CF9AE}" pid="5" name="KSOProductBuildVer">
    <vt:lpwstr>2052-12.1.0.18608</vt:lpwstr>
  </property>
  <property fmtid="{D5CDD505-2E9C-101B-9397-08002B2CF9AE}" pid="6" name="ICV">
    <vt:lpwstr>9A4CCE99018F4E5F959AF6BF761B2DEC</vt:lpwstr>
  </property>
  <property fmtid="{D5CDD505-2E9C-101B-9397-08002B2CF9AE}" pid="7" name="KSOTemplateDocerSaveRecord">
    <vt:lpwstr>eyJoZGlkIjoiOTNjOTNiMGU0NmEzZTEzOTI1OTJjZTM1ODZiNmM5OTgiLCJ1c2VySWQiOiI0MjQ2NTY1OTEifQ==</vt:lpwstr>
  </property>
</Properties>
</file>